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9D" w:rsidRPr="005E4CFB" w:rsidRDefault="00AE369D" w:rsidP="00AE369D">
      <w:pPr>
        <w:pStyle w:val="Style1"/>
        <w:widowControl/>
        <w:ind w:left="5410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Warszawa, dnia 20 maja 2015 r.</w:t>
      </w:r>
    </w:p>
    <w:p w:rsidR="00AE369D" w:rsidRPr="005E4CFB" w:rsidRDefault="00AE369D" w:rsidP="00AE369D">
      <w:pPr>
        <w:widowControl/>
        <w:ind w:left="1234" w:right="6926"/>
        <w:rPr>
          <w:rFonts w:ascii="Times New Roman" w:hAnsi="Times New Roman" w:cs="Times New Roman"/>
          <w:sz w:val="28"/>
          <w:szCs w:val="28"/>
        </w:rPr>
      </w:pPr>
      <w:r w:rsidRPr="005E4C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025" cy="61912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69D" w:rsidRPr="005E4CFB" w:rsidRDefault="00AE369D" w:rsidP="00AE369D">
      <w:pPr>
        <w:pStyle w:val="Style2"/>
        <w:widowControl/>
        <w:spacing w:line="250" w:lineRule="exact"/>
        <w:ind w:right="5698"/>
        <w:rPr>
          <w:rStyle w:val="FontStyle18"/>
          <w:rFonts w:ascii="Times New Roman" w:hAnsi="Times New Roman" w:cs="Times New Roman"/>
          <w:sz w:val="28"/>
          <w:szCs w:val="28"/>
        </w:rPr>
      </w:pPr>
      <w:r w:rsidRPr="005E4CFB">
        <w:rPr>
          <w:rStyle w:val="FontStyle18"/>
          <w:rFonts w:ascii="Times New Roman" w:hAnsi="Times New Roman" w:cs="Times New Roman"/>
          <w:sz w:val="28"/>
          <w:szCs w:val="28"/>
        </w:rPr>
        <w:t>PIERWSZY PREZES SĄDU NAJWYŻSZEGO RZECZYPOSPOLITEJ POLSKIEJ</w:t>
      </w:r>
    </w:p>
    <w:p w:rsidR="00AE369D" w:rsidRPr="005E4CFB" w:rsidRDefault="00AE369D" w:rsidP="00AE369D">
      <w:pPr>
        <w:pStyle w:val="Style3"/>
        <w:widowControl/>
        <w:spacing w:line="240" w:lineRule="exact"/>
        <w:ind w:right="5678"/>
        <w:jc w:val="center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3"/>
        <w:widowControl/>
        <w:spacing w:before="34"/>
        <w:ind w:right="5678"/>
        <w:jc w:val="center"/>
        <w:rPr>
          <w:rStyle w:val="FontStyle19"/>
          <w:rFonts w:ascii="Times New Roman" w:hAnsi="Times New Roman" w:cs="Times New Roman"/>
          <w:sz w:val="28"/>
          <w:szCs w:val="28"/>
        </w:rPr>
      </w:pPr>
      <w:proofErr w:type="spellStart"/>
      <w:r w:rsidRPr="005E4CFB">
        <w:rPr>
          <w:rStyle w:val="FontStyle19"/>
          <w:rFonts w:ascii="Times New Roman" w:hAnsi="Times New Roman" w:cs="Times New Roman"/>
          <w:sz w:val="28"/>
          <w:szCs w:val="28"/>
        </w:rPr>
        <w:t>BSA</w:t>
      </w:r>
      <w:proofErr w:type="spellEnd"/>
      <w:r w:rsidRPr="005E4CFB">
        <w:rPr>
          <w:rStyle w:val="FontStyle19"/>
          <w:rFonts w:ascii="Times New Roman" w:hAnsi="Times New Roman" w:cs="Times New Roman"/>
          <w:sz w:val="28"/>
          <w:szCs w:val="28"/>
        </w:rPr>
        <w:t xml:space="preserve"> III - 4110 - 3/15</w:t>
      </w:r>
    </w:p>
    <w:p w:rsidR="00AE369D" w:rsidRPr="005E4CFB" w:rsidRDefault="00AE369D" w:rsidP="00AE369D">
      <w:pPr>
        <w:pStyle w:val="Style6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6"/>
        <w:widowControl/>
        <w:spacing w:line="240" w:lineRule="exact"/>
        <w:ind w:left="4277"/>
        <w:jc w:val="both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6"/>
        <w:widowControl/>
        <w:spacing w:line="240" w:lineRule="exact"/>
        <w:ind w:left="4277"/>
        <w:jc w:val="both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6"/>
        <w:widowControl/>
        <w:spacing w:before="125"/>
        <w:ind w:left="4277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  <w:r w:rsidRPr="005E4CFB">
        <w:rPr>
          <w:rStyle w:val="FontStyle20"/>
          <w:rFonts w:ascii="Times New Roman" w:hAnsi="Times New Roman" w:cs="Times New Roman"/>
          <w:sz w:val="28"/>
          <w:szCs w:val="28"/>
        </w:rPr>
        <w:t>Sąd Najwyższy</w:t>
      </w:r>
    </w:p>
    <w:p w:rsidR="00AE369D" w:rsidRPr="005E4CFB" w:rsidRDefault="00AE369D" w:rsidP="00AE369D">
      <w:pPr>
        <w:pStyle w:val="Style8"/>
        <w:widowControl/>
        <w:spacing w:line="240" w:lineRule="exact"/>
        <w:ind w:left="4282"/>
        <w:jc w:val="both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before="67"/>
        <w:ind w:left="4282"/>
        <w:jc w:val="both"/>
        <w:rPr>
          <w:rStyle w:val="FontStyle24"/>
          <w:rFonts w:ascii="Times New Roman" w:hAnsi="Times New Roman" w:cs="Times New Roman"/>
          <w:sz w:val="28"/>
          <w:szCs w:val="28"/>
        </w:rPr>
      </w:pPr>
      <w:r w:rsidRPr="005E4CFB">
        <w:rPr>
          <w:rStyle w:val="FontStyle24"/>
          <w:rFonts w:ascii="Times New Roman" w:hAnsi="Times New Roman" w:cs="Times New Roman"/>
          <w:sz w:val="28"/>
          <w:szCs w:val="28"/>
        </w:rPr>
        <w:t>Izba Pracy, Ubezpieczeń</w:t>
      </w:r>
    </w:p>
    <w:p w:rsidR="00AE369D" w:rsidRPr="005E4CFB" w:rsidRDefault="00AE369D" w:rsidP="00AE369D">
      <w:pPr>
        <w:pStyle w:val="Style8"/>
        <w:widowControl/>
        <w:spacing w:line="240" w:lineRule="exact"/>
        <w:ind w:left="4277"/>
        <w:jc w:val="both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before="62"/>
        <w:ind w:left="4277"/>
        <w:jc w:val="both"/>
        <w:rPr>
          <w:rStyle w:val="FontStyle24"/>
          <w:rFonts w:ascii="Times New Roman" w:hAnsi="Times New Roman" w:cs="Times New Roman"/>
          <w:sz w:val="28"/>
          <w:szCs w:val="28"/>
        </w:rPr>
      </w:pPr>
      <w:r w:rsidRPr="005E4CFB">
        <w:rPr>
          <w:rStyle w:val="FontStyle24"/>
          <w:rFonts w:ascii="Times New Roman" w:hAnsi="Times New Roman" w:cs="Times New Roman"/>
          <w:sz w:val="28"/>
          <w:szCs w:val="28"/>
        </w:rPr>
        <w:t>Społecznych i Spraw Publicznych</w:t>
      </w:r>
    </w:p>
    <w:p w:rsidR="00AE369D" w:rsidRPr="005E4CFB" w:rsidRDefault="00AE369D" w:rsidP="00AE369D">
      <w:pPr>
        <w:pStyle w:val="Style4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4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4"/>
        <w:widowControl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4"/>
        <w:widowControl/>
        <w:spacing w:before="38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Na podstawie art. 60 § 1 ustawy z 23 listopada 2002 r. o Sądzie Najwyższym (Dz. U. Nr 240, poz. 2052) wnoszę o rozpoznanie przez skład siedmiu sędziów Sądu Najwyższego następującego zagadnienia prawnego:</w:t>
      </w:r>
    </w:p>
    <w:p w:rsidR="00AE369D" w:rsidRPr="005E4CFB" w:rsidRDefault="00AE369D" w:rsidP="00AE369D">
      <w:pPr>
        <w:pStyle w:val="Style5"/>
        <w:widowControl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5"/>
        <w:widowControl/>
        <w:spacing w:before="106" w:line="413" w:lineRule="exact"/>
        <w:rPr>
          <w:rStyle w:val="FontStyle24"/>
          <w:rFonts w:ascii="Times New Roman" w:hAnsi="Times New Roman" w:cs="Times New Roman"/>
          <w:sz w:val="28"/>
          <w:szCs w:val="28"/>
        </w:rPr>
      </w:pPr>
      <w:r w:rsidRPr="005E4CFB">
        <w:rPr>
          <w:rStyle w:val="FontStyle24"/>
          <w:rFonts w:ascii="Times New Roman" w:hAnsi="Times New Roman" w:cs="Times New Roman"/>
          <w:sz w:val="28"/>
          <w:szCs w:val="28"/>
        </w:rPr>
        <w:t xml:space="preserve">Czy </w:t>
      </w:r>
      <w:proofErr w:type="spellStart"/>
      <w:r w:rsidRPr="005E4CFB">
        <w:rPr>
          <w:rStyle w:val="FontStyle24"/>
          <w:rFonts w:ascii="Times New Roman" w:hAnsi="Times New Roman" w:cs="Times New Roman"/>
          <w:sz w:val="28"/>
          <w:szCs w:val="28"/>
        </w:rPr>
        <w:t>służba</w:t>
      </w:r>
      <w:proofErr w:type="spellEnd"/>
      <w:r w:rsidRPr="005E4CFB">
        <w:rPr>
          <w:rStyle w:val="FontStyle24"/>
          <w:rFonts w:ascii="Times New Roman" w:hAnsi="Times New Roman" w:cs="Times New Roman"/>
          <w:sz w:val="28"/>
          <w:szCs w:val="28"/>
        </w:rPr>
        <w:t xml:space="preserve"> funkcjonariuszy Milicji Obywatelskiej pełniona w latach 1984 - 1990 w Zarządzie Łączności Ministerstwa Spraw Wewnętrznych i Wydziałach Łączności Wojewódzkich Urzędów Spraw Wewnętrznych była służbą w organach bezpieczeństwa państwa w rozumieniu art. 2 </w:t>
      </w:r>
      <w:proofErr w:type="spellStart"/>
      <w:r w:rsidRPr="005E4CFB">
        <w:rPr>
          <w:rStyle w:val="FontStyle24"/>
          <w:rFonts w:ascii="Times New Roman" w:hAnsi="Times New Roman" w:cs="Times New Roman"/>
          <w:sz w:val="28"/>
          <w:szCs w:val="28"/>
        </w:rPr>
        <w:t>pkt</w:t>
      </w:r>
      <w:proofErr w:type="spellEnd"/>
      <w:r w:rsidRPr="005E4CFB">
        <w:rPr>
          <w:rStyle w:val="FontStyle24"/>
          <w:rFonts w:ascii="Times New Roman" w:hAnsi="Times New Roman" w:cs="Times New Roman"/>
          <w:sz w:val="28"/>
          <w:szCs w:val="28"/>
        </w:rPr>
        <w:t xml:space="preserve"> 5 ustawy z dnia 18 października 2006 r. o ujawnianiu informacji o dokumentach organów bezpieczeństwa państwa z lat 1944-1990 oraz treści tych dokumentów (Dz. </w:t>
      </w:r>
      <w:proofErr w:type="gramStart"/>
      <w:r w:rsidRPr="005E4CFB">
        <w:rPr>
          <w:rStyle w:val="FontStyle24"/>
          <w:rFonts w:ascii="Times New Roman" w:hAnsi="Times New Roman" w:cs="Times New Roman"/>
          <w:sz w:val="28"/>
          <w:szCs w:val="28"/>
        </w:rPr>
        <w:t>U. z</w:t>
      </w:r>
      <w:proofErr w:type="gramEnd"/>
      <w:r w:rsidRPr="005E4CFB">
        <w:rPr>
          <w:rStyle w:val="FontStyle24"/>
          <w:rFonts w:ascii="Times New Roman" w:hAnsi="Times New Roman" w:cs="Times New Roman"/>
          <w:sz w:val="28"/>
          <w:szCs w:val="28"/>
        </w:rPr>
        <w:t xml:space="preserve"> 2013 r. poz. 1388 ze zm.)</w:t>
      </w:r>
    </w:p>
    <w:p w:rsidR="00AE369D" w:rsidRPr="005E4CFB" w:rsidRDefault="00AE369D" w:rsidP="00AE369D">
      <w:pPr>
        <w:widowControl/>
        <w:autoSpaceDE/>
        <w:autoSpaceDN/>
        <w:adjustRightInd/>
        <w:rPr>
          <w:rStyle w:val="FontStyle24"/>
          <w:rFonts w:ascii="Times New Roman" w:hAnsi="Times New Roman" w:cs="Times New Roman"/>
          <w:sz w:val="28"/>
          <w:szCs w:val="28"/>
        </w:rPr>
        <w:sectPr w:rsidR="00AE369D" w:rsidRPr="005E4CFB">
          <w:pgSz w:w="11905" w:h="16837"/>
          <w:pgMar w:top="1440" w:right="1424" w:bottom="1440" w:left="1400" w:header="708" w:footer="708" w:gutter="0"/>
          <w:cols w:space="708"/>
        </w:sectPr>
      </w:pPr>
    </w:p>
    <w:p w:rsidR="00AE369D" w:rsidRPr="005E4CFB" w:rsidRDefault="00AE369D" w:rsidP="00AE369D">
      <w:pPr>
        <w:pStyle w:val="Style8"/>
        <w:widowControl/>
        <w:ind w:left="3542"/>
        <w:jc w:val="both"/>
        <w:rPr>
          <w:rStyle w:val="FontStyle24"/>
          <w:rFonts w:ascii="Times New Roman" w:hAnsi="Times New Roman" w:cs="Times New Roman"/>
          <w:sz w:val="28"/>
          <w:szCs w:val="28"/>
        </w:rPr>
      </w:pPr>
      <w:r w:rsidRPr="005E4CFB">
        <w:rPr>
          <w:rStyle w:val="FontStyle24"/>
          <w:rFonts w:ascii="Times New Roman" w:hAnsi="Times New Roman" w:cs="Times New Roman"/>
          <w:sz w:val="28"/>
          <w:szCs w:val="28"/>
        </w:rPr>
        <w:lastRenderedPageBreak/>
        <w:t>U z a s a d n i e n i e</w:t>
      </w:r>
    </w:p>
    <w:p w:rsidR="00AE369D" w:rsidRPr="005E4CFB" w:rsidRDefault="00AE369D" w:rsidP="00AE369D">
      <w:pPr>
        <w:pStyle w:val="Style8"/>
        <w:widowControl/>
        <w:spacing w:line="240" w:lineRule="exact"/>
        <w:ind w:right="14"/>
        <w:jc w:val="center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line="240" w:lineRule="exact"/>
        <w:ind w:right="14"/>
        <w:jc w:val="center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before="154"/>
        <w:ind w:right="14"/>
        <w:jc w:val="center"/>
        <w:rPr>
          <w:rStyle w:val="FontStyle24"/>
          <w:rFonts w:ascii="Times New Roman" w:hAnsi="Times New Roman" w:cs="Times New Roman"/>
          <w:sz w:val="28"/>
          <w:szCs w:val="28"/>
        </w:rPr>
      </w:pPr>
      <w:r w:rsidRPr="005E4CFB">
        <w:rPr>
          <w:rStyle w:val="FontStyle24"/>
          <w:rFonts w:ascii="Times New Roman" w:hAnsi="Times New Roman" w:cs="Times New Roman"/>
          <w:sz w:val="28"/>
          <w:szCs w:val="28"/>
        </w:rPr>
        <w:t>I</w:t>
      </w:r>
    </w:p>
    <w:p w:rsidR="00AE369D" w:rsidRPr="005E4CFB" w:rsidRDefault="00AE369D" w:rsidP="00AE369D">
      <w:pPr>
        <w:pStyle w:val="Style4"/>
        <w:widowControl/>
        <w:spacing w:before="149"/>
        <w:ind w:right="14" w:firstLine="710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Zgodnie z art. 60 § 1 ustawy o Sądzie Najwyższym (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j.t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. Dz. U.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z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2013 r. poz. 499; dalej jak u. SN) w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sytuacji gdy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w orzecznictwie sądów powszechnych, sądów wojskowych lub Sądu Najwyższego ujawnią się rozbieżności w wykładni prawa, Pierwszy Prezes Sądu Najwyższego może przedstawić wniosek o ich rozstrzygnięcie Sądowi Najwyższemu w składzie siedmiu sędziów lub innym odpowiednim składzie. Tego typu rozbieżności wystąpiły zarówno w sądach okręgowych, jak i w sądach apelacyjnych rozstrzygających w sprawach dotyczących zakwalifikowania służby w Milicji Obywatelskiej w Zarządzie Łączności w latach 1984 - 1990, jako służby w organach bezpieczeństwa państwa. Analizie poddano 26 wyroków tych sądów w sprawach o przeliczenie emerytury na podstawie art.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15b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ustawy z dnia 18 lutego 1994 r. o zaopatrzeniu emerytalnym funkcjonariuszy Policji, Agencji Bezpieczeństwa Wewnętrznego, Agencji Wywiadu, Służby Kontrwywiadu Wojskowego, Służby Wywiadu Wojskowego, Centralnego Biura Antykorupcyjnego, Straży Granicznej, Biura Ochrony Rządu, Państwowej Straży Pożarnej i Służby Więziennej oraz ich rodzin (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j.t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. Dz. U.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z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2013 r. poz. 667 ze zm.).</w:t>
      </w:r>
    </w:p>
    <w:p w:rsidR="00AE369D" w:rsidRPr="005E4CFB" w:rsidRDefault="00AE369D" w:rsidP="00AE369D">
      <w:pPr>
        <w:pStyle w:val="Style12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12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466AD0">
      <w:pPr>
        <w:pStyle w:val="Style12"/>
        <w:widowControl/>
        <w:spacing w:before="168" w:line="413" w:lineRule="exact"/>
        <w:rPr>
          <w:rStyle w:val="FontStyle22"/>
          <w:rFonts w:ascii="Times New Roman" w:hAnsi="Times New Roman" w:cs="Times New Roman"/>
          <w:sz w:val="28"/>
          <w:szCs w:val="28"/>
        </w:rPr>
        <w:sectPr w:rsidR="00AE369D" w:rsidRPr="005E4CFB">
          <w:pgSz w:w="11905" w:h="16837"/>
          <w:pgMar w:top="1440" w:right="1409" w:bottom="1440" w:left="1414" w:header="708" w:footer="708" w:gutter="0"/>
          <w:cols w:space="708"/>
        </w:sect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Pogląd, że był to okres służby w organach bezpieczeństwa sądy okręgowe wyraziły w dziewięciu wyrokach, przy czym siedem z nich zostało utrzymanych w mocy przez sądy apelacyjne </w:t>
      </w:r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(wyrok SA w Szczecinie z 24 września 2013 r., sygn. akt III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AUa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 224/13 oddalający apelację wnioskodawcy od wyroku SO w Szczecinie z 21 listopada 2012 r., sygn. akt VI U 2574/12; wyrok SA w Białymstoku z 23 października 2013 r., sygn.. akt III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AUa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 488/13 oddalający apelację wnioskodawcy od wyroku SO w Białymstoku z 30 stycznia 2013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r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, sygn. akt V U 1928/12; wyrok SA w Łodzi z 20 listopada 2013 r., sygn. akt III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AUa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 406/13 oddalający apelację wnioskodawcy od wyroku SO w Płocku z 21 stycznia 2013 </w:t>
      </w:r>
      <w:proofErr w:type="spellStart"/>
      <w:proofErr w:type="gram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r</w:t>
      </w:r>
      <w:proofErr w:type="spellEnd"/>
      <w:proofErr w:type="gram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, sygn. akt VI U 1175/12; wyrok SA w Rzeszowie z 25 czerwca 2014 r., sygn.. akt III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AUa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 570/13 oddalający apelację wnioskodawcy od wyroku SO w Rzeszowie z 16 kwietnia 2013 r., sygn. akt IV U 117/13; wyrok SA w Krakowie z </w:t>
      </w:r>
      <w:r w:rsidRPr="005E4CFB">
        <w:rPr>
          <w:rStyle w:val="FontStyle22"/>
          <w:rFonts w:ascii="Times New Roman" w:hAnsi="Times New Roman" w:cs="Times New Roman"/>
          <w:sz w:val="28"/>
          <w:szCs w:val="28"/>
        </w:rPr>
        <w:lastRenderedPageBreak/>
        <w:t xml:space="preserve">25 czerwca 2014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r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, sygn.. akt III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AUa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 744/13 oddalający apelację wnioskodawcy od wyroku SO w Kielcach z 20 marca 2013 r., sygn. akt VI U 91/13; wyrok SA w Krakowie z 2 lipca 2014 r., sygn. akt III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AUa</w:t>
      </w:r>
      <w:proofErr w:type="spellEnd"/>
    </w:p>
    <w:p w:rsidR="00AE369D" w:rsidRPr="005E4CFB" w:rsidRDefault="00AE369D" w:rsidP="00AE369D">
      <w:pPr>
        <w:pStyle w:val="Style12"/>
        <w:widowControl/>
        <w:spacing w:line="413" w:lineRule="exact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  <w:r w:rsidRPr="005E4CFB">
        <w:rPr>
          <w:rStyle w:val="FontStyle22"/>
          <w:rFonts w:ascii="Times New Roman" w:hAnsi="Times New Roman" w:cs="Times New Roman"/>
          <w:sz w:val="28"/>
          <w:szCs w:val="28"/>
        </w:rPr>
        <w:lastRenderedPageBreak/>
        <w:t>2398/13 oddalający apelację wnioskodawcy od wyroku SO w Kielcach z 12 września</w:t>
      </w:r>
    </w:p>
    <w:p w:rsidR="00AE369D" w:rsidRPr="005E4CFB" w:rsidRDefault="00AE369D" w:rsidP="00AE369D">
      <w:pPr>
        <w:pStyle w:val="Style14"/>
        <w:widowControl/>
        <w:numPr>
          <w:ilvl w:val="0"/>
          <w:numId w:val="1"/>
        </w:numPr>
        <w:tabs>
          <w:tab w:val="left" w:pos="614"/>
        </w:tabs>
        <w:spacing w:line="413" w:lineRule="exact"/>
        <w:ind w:right="5"/>
        <w:rPr>
          <w:rStyle w:val="FontStyle22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r</w:t>
      </w:r>
      <w:proofErr w:type="spellEnd"/>
      <w:proofErr w:type="gram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, sygn. akt V U 951/12; wyrok SA w Krakowie z 16 lipca 2014 r., sygn. akt III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AUa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 1563/13 oddalający apelację wnioskodawcy od wyroku SO w Kielcach z 25 czerwca 2013 r., sygn. akt VI U 1928/12). </w:t>
      </w: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W dwóch pozostałych rozstrzygnięciach sądy apelacyjne uznały, że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służba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w Zarządzie (Biurze) Łączności MSW nie była służbą w organach bezpieczeństwa państwa </w:t>
      </w:r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(wyrok SA w Krakowie z 30 kwietnia</w:t>
      </w:r>
    </w:p>
    <w:p w:rsidR="00AE369D" w:rsidRPr="005E4CFB" w:rsidRDefault="00AE369D" w:rsidP="00AE369D">
      <w:pPr>
        <w:pStyle w:val="Style14"/>
        <w:widowControl/>
        <w:numPr>
          <w:ilvl w:val="0"/>
          <w:numId w:val="1"/>
        </w:numPr>
        <w:tabs>
          <w:tab w:val="left" w:pos="614"/>
        </w:tabs>
        <w:spacing w:line="413" w:lineRule="exact"/>
        <w:rPr>
          <w:rStyle w:val="FontStyle22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r</w:t>
      </w:r>
      <w:proofErr w:type="gram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., sygn. akt III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AUa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 1856/13 uwzględniający apelację wnioskodawcy od wyroku SO w Kielcach z 19 lipca 2013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r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, sygn. akt VI U 1175/12 oraz wyrok SA w Lublinie z 30 lipca 2014 r., sygn. akt III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AUa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 459/14 uwzględniający apelację wnioskodawcy od wyroku SO w Lublinie z 13 lutego 2014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r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, sygn. akt VII U 659/13).</w:t>
      </w:r>
    </w:p>
    <w:p w:rsidR="00AE369D" w:rsidRPr="005E4CFB" w:rsidRDefault="00AE369D" w:rsidP="00AE369D">
      <w:pPr>
        <w:pStyle w:val="Style12"/>
        <w:widowControl/>
        <w:spacing w:before="110" w:line="413" w:lineRule="exact"/>
        <w:ind w:right="5" w:firstLine="701"/>
        <w:rPr>
          <w:rStyle w:val="FontStyle22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Z kolei pogląd, że wskazany okres służby nie był okresem służby w organach bezpieczeństwa państwa, sądy okręgowe wyraziły w czterech sprawach, przy czym sądy apelacyjne zgodziły się z tym poglądem tylko w jednym przypadku </w:t>
      </w:r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(wyrok Sądu Apelacyjnego w Lublinie z 5 grudnia 2013 r., sygn. akt III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AUa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 1012/13 oddalający apelację organu emerytalnego MSW od wyroku Sądu Okręgowego w Radomiu z 24 czerwca 2013 r., sygn. akt VI U 1629/12). </w:t>
      </w: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Odmienny pogląd niż sądy okręgowe, sądy apelacyjne wyraziły w odniesieniu do trzech wyroków </w:t>
      </w:r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(wyrok SO w Płocku z 29 kwietnia 2013 r., sygn. akt VI U 1225/12 zmieniony wyrokiem SA w Łodzi z 5 sierpnia 2014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r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, sygn. akt III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AUa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 1098/13; wyrok SO w Kielcach z 28 maja 2013 r., sygn. akt V U 987/12 zmieniony wyrokiem SA w Krakowie z 25 czerwca 2014 r., sygn. akt III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AUa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 1377/13 oraz wyrok SO w Kielcach z 2 lipca 2013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r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, sygn. akt V U 952/12 zmieniony wyrokiem SA w Krakowie z 21 sierpnia 2014 r., sygn. akt III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AUa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 1517/13)</w:t>
      </w:r>
    </w:p>
    <w:p w:rsidR="00AE369D" w:rsidRPr="005E4CFB" w:rsidRDefault="00AE369D" w:rsidP="00AE369D">
      <w:pPr>
        <w:pStyle w:val="Style4"/>
        <w:widowControl/>
        <w:spacing w:before="115"/>
        <w:ind w:right="19" w:firstLine="710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W rezultacie wydanych zostało 19 wyroków potwierdzających, że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służba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w Zarządzie Łączności była służbą w organach bezpieczeństwa państwa oraz 7 wyroków o przeciwnej treści.</w:t>
      </w:r>
    </w:p>
    <w:p w:rsidR="00AE369D" w:rsidRPr="005E4CFB" w:rsidRDefault="00AE369D" w:rsidP="00AE369D">
      <w:pPr>
        <w:pStyle w:val="Style4"/>
        <w:widowControl/>
        <w:spacing w:before="115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Powyższe zestawienie orzeczeń uzasadnia tezę o zaistniałych rozbieżnościach w wykładni prawa dokonywanej przez sądy okręgowe i sądy </w:t>
      </w: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apelacyjne i stanowi podstawę do wystąpienia z wnioskiem w trybie art. 60 § 1 u. SN do Sądu Najwyższego o ich rozstrzygnięcie.</w:t>
      </w:r>
    </w:p>
    <w:p w:rsidR="00AE369D" w:rsidRPr="005E4CFB" w:rsidRDefault="00AE369D" w:rsidP="00AE369D">
      <w:pPr>
        <w:widowControl/>
        <w:autoSpaceDE/>
        <w:autoSpaceDN/>
        <w:adjustRightInd/>
        <w:rPr>
          <w:rStyle w:val="FontStyle23"/>
          <w:rFonts w:ascii="Times New Roman" w:hAnsi="Times New Roman" w:cs="Times New Roman"/>
          <w:sz w:val="28"/>
          <w:szCs w:val="28"/>
        </w:rPr>
        <w:sectPr w:rsidR="00AE369D" w:rsidRPr="005E4CFB">
          <w:pgSz w:w="11905" w:h="16837"/>
          <w:pgMar w:top="1306" w:right="1404" w:bottom="1440" w:left="1414" w:header="708" w:footer="708" w:gutter="0"/>
          <w:cols w:space="708"/>
        </w:sectPr>
      </w:pPr>
    </w:p>
    <w:p w:rsidR="00AE369D" w:rsidRPr="005E4CFB" w:rsidRDefault="00AE369D" w:rsidP="00466AD0">
      <w:pPr>
        <w:pStyle w:val="Style4"/>
        <w:widowControl/>
        <w:ind w:right="10" w:firstLine="0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 xml:space="preserve">Jeśli chodzi o merytoryczne uzasadnienie wskazywanych wyżej rozstrzygnięć, to zarówno stanowisko potwierdzające, jak i negujące, że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służba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w Zarządzie Łączności była służbą w organach bezpieczeństwa państwa oparte było na treści tych samych dokumentów. Chodzi o:</w:t>
      </w:r>
    </w:p>
    <w:p w:rsidR="00AE369D" w:rsidRPr="005E4CFB" w:rsidRDefault="00AE369D" w:rsidP="00AE369D">
      <w:pPr>
        <w:pStyle w:val="Style11"/>
        <w:widowControl/>
        <w:numPr>
          <w:ilvl w:val="0"/>
          <w:numId w:val="2"/>
        </w:numPr>
        <w:tabs>
          <w:tab w:val="left" w:pos="701"/>
        </w:tabs>
        <w:spacing w:before="110"/>
        <w:ind w:left="701" w:hanging="413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uchwałę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nr 144/83 Rady Ministrów z dnia 21 października 1983 r. w sprawie nadania statutu organizacyjnego MSW + Statut Organizacyjny MSW (zał. 1);</w:t>
      </w:r>
    </w:p>
    <w:p w:rsidR="00AE369D" w:rsidRPr="005E4CFB" w:rsidRDefault="00AE369D" w:rsidP="00AE369D">
      <w:pPr>
        <w:pStyle w:val="Style11"/>
        <w:widowControl/>
        <w:numPr>
          <w:ilvl w:val="0"/>
          <w:numId w:val="2"/>
        </w:numPr>
        <w:tabs>
          <w:tab w:val="left" w:pos="701"/>
        </w:tabs>
        <w:spacing w:before="115" w:line="413" w:lineRule="exact"/>
        <w:ind w:left="701" w:hanging="413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zarządzenie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nr 098/83 MSW z dnia 30 grudnia 1983 r. w sprawie zakresu działania członków kierownictwa MSW (zał. 2);</w:t>
      </w:r>
    </w:p>
    <w:p w:rsidR="00AE369D" w:rsidRPr="005E4CFB" w:rsidRDefault="00AE369D" w:rsidP="00AE369D">
      <w:pPr>
        <w:pStyle w:val="Style11"/>
        <w:widowControl/>
        <w:numPr>
          <w:ilvl w:val="0"/>
          <w:numId w:val="2"/>
        </w:numPr>
        <w:tabs>
          <w:tab w:val="left" w:pos="701"/>
        </w:tabs>
        <w:spacing w:before="115" w:line="413" w:lineRule="exact"/>
        <w:ind w:left="701" w:hanging="413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notatkę gen. Straszewskiego z dnia 2 stycznia 1984 r. skierowaną do Szefów Wojewódzkich Urzędów Spraw Wewnętrznych, aby zgodnie z decyzją Ministra Spraw Wewnętrznych z dnia 8 grudnia 1983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r. (której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brak w wykazie aktów prawnych - zob. zał. 6) podporządkować Wydział Łączności do bezpośredniego nadzoru zastępcy szefa wojewódzkiego (stołecznego) MSW ds. Służby Bezpieczeństwa (zał. 3);</w:t>
      </w:r>
    </w:p>
    <w:p w:rsidR="00AE369D" w:rsidRPr="005E4CFB" w:rsidRDefault="00AE369D" w:rsidP="00AE369D">
      <w:pPr>
        <w:pStyle w:val="Style11"/>
        <w:widowControl/>
        <w:numPr>
          <w:ilvl w:val="0"/>
          <w:numId w:val="2"/>
        </w:numPr>
        <w:tabs>
          <w:tab w:val="left" w:pos="701"/>
        </w:tabs>
        <w:spacing w:before="115" w:line="413" w:lineRule="exact"/>
        <w:ind w:left="701" w:hanging="413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notatkę z dnia 25 czerwca 1984 r. dotyczącą propozycji podziału jednostek organizacyjnych MSW na Służbę Bezpieczeństwa i Milicji Obywatelskiej, w której Biuro Organizacyjno-Prawne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MSW (które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opracowywało tę notatkę) proponuje zaliczenie do Służby Bezpieczeństwa wymienione w notatce jednostki, wśród których był Zarząd Łączności (zał. 4);</w:t>
      </w:r>
    </w:p>
    <w:p w:rsidR="00AE369D" w:rsidRPr="005E4CFB" w:rsidRDefault="00AE369D" w:rsidP="00AE369D">
      <w:pPr>
        <w:pStyle w:val="Style11"/>
        <w:widowControl/>
        <w:numPr>
          <w:ilvl w:val="0"/>
          <w:numId w:val="2"/>
        </w:numPr>
        <w:tabs>
          <w:tab w:val="left" w:pos="701"/>
        </w:tabs>
        <w:spacing w:before="115" w:line="413" w:lineRule="exact"/>
        <w:ind w:left="701" w:hanging="413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notatkę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z dnia 9 sierpnia 1984 r. (tajna specjalnego znaczenia) sumującą uwagi dotyczące propozycji podziału jednostek organizacyjnych MSW na jednostki Służby Bezpieczeństwa i Milicji Obywatelskiej, z której wynika, że wśród nadesłanych 38 opinii w 19 zawarto szereg uwag krytycznych i propozycji innego podziału niż zaproponowany w notatce z dnia 25 czerwca 1984 r. a w szczególności propozycja podziału jednostek na 3 piony tj. Służby Bezpieczeństwa, Milicji Obywatelskiej i pion administracyjno-usługowy, (albo ogólno-resortowy), do którego miałby być zaliczony m. in. Zarząd Łączności</w:t>
      </w:r>
    </w:p>
    <w:p w:rsidR="00AE369D" w:rsidRPr="005E4CFB" w:rsidRDefault="00AE369D" w:rsidP="00AE369D">
      <w:pPr>
        <w:pStyle w:val="Style4"/>
        <w:widowControl/>
        <w:spacing w:before="125" w:line="240" w:lineRule="auto"/>
        <w:ind w:left="725" w:firstLine="0"/>
        <w:jc w:val="left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(zał. 5);</w:t>
      </w:r>
    </w:p>
    <w:p w:rsidR="00AE369D" w:rsidRPr="005E4CFB" w:rsidRDefault="00AE369D" w:rsidP="00AE369D">
      <w:pPr>
        <w:widowControl/>
        <w:autoSpaceDE/>
        <w:autoSpaceDN/>
        <w:adjustRightInd/>
        <w:rPr>
          <w:rStyle w:val="FontStyle23"/>
          <w:rFonts w:ascii="Times New Roman" w:hAnsi="Times New Roman" w:cs="Times New Roman"/>
          <w:sz w:val="28"/>
          <w:szCs w:val="28"/>
        </w:rPr>
        <w:sectPr w:rsidR="00AE369D" w:rsidRPr="005E4CFB">
          <w:pgSz w:w="11905" w:h="16837"/>
          <w:pgMar w:top="2376" w:right="1419" w:bottom="1440" w:left="1414" w:header="708" w:footer="708" w:gutter="0"/>
          <w:cols w:space="708"/>
        </w:sectPr>
      </w:pPr>
    </w:p>
    <w:p w:rsidR="00AE369D" w:rsidRPr="005E4CFB" w:rsidRDefault="00AE369D" w:rsidP="00AE369D">
      <w:pPr>
        <w:pStyle w:val="Style11"/>
        <w:widowControl/>
        <w:numPr>
          <w:ilvl w:val="0"/>
          <w:numId w:val="3"/>
        </w:numPr>
        <w:tabs>
          <w:tab w:val="left" w:pos="422"/>
        </w:tabs>
        <w:spacing w:line="413" w:lineRule="exact"/>
        <w:ind w:left="422" w:hanging="422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obwieszczenie Ministra Spraw Wewnętrznych z dnia 20 lutego 1985 r. w sprawie wykazu obowiązujących resortowych aktów prawnych (Dz. Urz. MSW Nr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1). Wykaz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nie zawiera decyzji z dnia 8 grudnia 1983 r. dotyczącej podporządkowania Wydziałów Łączności zastępcom szefów ds. Służby Bezpieczeństwa (zał. 6);</w:t>
      </w:r>
    </w:p>
    <w:p w:rsidR="00AE369D" w:rsidRPr="005E4CFB" w:rsidRDefault="00AE369D" w:rsidP="00AE369D">
      <w:pPr>
        <w:pStyle w:val="Style11"/>
        <w:widowControl/>
        <w:numPr>
          <w:ilvl w:val="0"/>
          <w:numId w:val="3"/>
        </w:numPr>
        <w:tabs>
          <w:tab w:val="left" w:pos="422"/>
        </w:tabs>
        <w:spacing w:before="115" w:line="413" w:lineRule="exact"/>
        <w:ind w:left="422" w:hanging="422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instrukcję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w sprawie szczegółowych zasad działalności operacyjnej Służby Bezpieczeństwa Państwa stanowiącą załącznik do zarządzenia nr 00102 Ministerstwa Spraw Wewnętrznych z dnia 9 grudnia 1989 r. Instrukcja wymienia jednostki operacyjne Służby Bezpieczeństwa i jednostki operacyjno-techniczne Ministerstwa Spraw Wewnętrznych. Nie ma wśród nich Zarządu Łączności (zał. 7);</w:t>
      </w:r>
    </w:p>
    <w:p w:rsidR="00AE369D" w:rsidRPr="005E4CFB" w:rsidRDefault="00AE369D" w:rsidP="00AE369D">
      <w:pPr>
        <w:pStyle w:val="Style11"/>
        <w:widowControl/>
        <w:numPr>
          <w:ilvl w:val="0"/>
          <w:numId w:val="3"/>
        </w:numPr>
        <w:tabs>
          <w:tab w:val="left" w:pos="422"/>
        </w:tabs>
        <w:spacing w:before="120" w:line="413" w:lineRule="exact"/>
        <w:ind w:left="422" w:right="10" w:hanging="422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zarządzenie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Nr 043/90 MSW z dnia 10 maja 1990 r. w sprawie zaprzestania działalności Służby Bezpieczeństwa, które w § 6 stanowi, że zadania realizowane przez Zarząd Łączności pozostają niezmienione do czasu zakończenia reorganizacji Ministerstwa Spraw Wewnętrznych (zał. 8);</w:t>
      </w:r>
    </w:p>
    <w:p w:rsidR="00AE369D" w:rsidRPr="005E4CFB" w:rsidRDefault="00AE369D" w:rsidP="00AE369D">
      <w:pPr>
        <w:pStyle w:val="Style11"/>
        <w:widowControl/>
        <w:numPr>
          <w:ilvl w:val="0"/>
          <w:numId w:val="3"/>
        </w:numPr>
        <w:tabs>
          <w:tab w:val="left" w:pos="422"/>
        </w:tabs>
        <w:spacing w:before="120" w:line="413" w:lineRule="exact"/>
        <w:ind w:left="422" w:right="34" w:hanging="422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zarządzenie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Nr 1/90 Komendanta Głównego Policji z dnia 15 czerwca 1990 r. w sprawie organizacji Komendy Głównej Policji, z którego (§ 3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pkt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10) wynika, że w skład Komendy Głównej Policji wchodzi m. in. Biuro Łączności (zał. 9);</w:t>
      </w:r>
    </w:p>
    <w:p w:rsidR="00AE369D" w:rsidRPr="005E4CFB" w:rsidRDefault="00AE369D" w:rsidP="00AE369D">
      <w:pPr>
        <w:pStyle w:val="Style11"/>
        <w:widowControl/>
        <w:numPr>
          <w:ilvl w:val="0"/>
          <w:numId w:val="3"/>
        </w:numPr>
        <w:tabs>
          <w:tab w:val="left" w:pos="422"/>
        </w:tabs>
        <w:spacing w:before="115" w:line="413" w:lineRule="exact"/>
        <w:ind w:left="422" w:right="14" w:hanging="422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instrukcję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Przewodniczącego Centralnej Komisji Kwalifikacyjnej z dnia 25 czerwca 1990 r., która nie wymienia osób zatrudnionych w Zarządzie Łączności, jako zobowiązanych do poddania się postępowaniu kwalifikacyjnemu w celu podjęcia służby w UOP, Policji lub Ministerstwie Spraw Wewnętrznych (zał. 10);</w:t>
      </w:r>
    </w:p>
    <w:p w:rsidR="00AE369D" w:rsidRPr="005E4CFB" w:rsidRDefault="00AE369D" w:rsidP="00AE369D">
      <w:pPr>
        <w:pStyle w:val="Style11"/>
        <w:widowControl/>
        <w:numPr>
          <w:ilvl w:val="0"/>
          <w:numId w:val="3"/>
        </w:numPr>
        <w:tabs>
          <w:tab w:val="left" w:pos="422"/>
        </w:tabs>
        <w:spacing w:before="120" w:line="413" w:lineRule="exact"/>
        <w:ind w:left="422" w:right="14" w:hanging="422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zarządzenie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Nr 53 Ministra Spraw Wewnętrznych z dnia 2 lipca 1990 r. w sprawie określenia stanowisk zajmowanych przez funkcjonariuszy b. Służby Bezpieczeństwa oraz jednostek organizacyjnych resortu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spraw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wewnętrznych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, w których pełnili służbę. Zgodnie z § 1 tego zarządzenia funkcjonariuszami byłej Służby Bezpieczeństwa są osoby, które pełniły służbę na stanowiskach i w jednostkach wymienionych w Instrukcji </w:t>
      </w: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Przewodniczącego Centralnej Komisji Kwalifikacyjnej z 25 czerwca 1990 r. (zał. 11);</w:t>
      </w:r>
    </w:p>
    <w:p w:rsidR="00AE369D" w:rsidRPr="005E4CFB" w:rsidRDefault="00AE369D" w:rsidP="00AE369D">
      <w:pPr>
        <w:widowControl/>
        <w:autoSpaceDE/>
        <w:autoSpaceDN/>
        <w:adjustRightInd/>
        <w:rPr>
          <w:rStyle w:val="FontStyle23"/>
          <w:rFonts w:ascii="Times New Roman" w:hAnsi="Times New Roman" w:cs="Times New Roman"/>
          <w:sz w:val="28"/>
          <w:szCs w:val="28"/>
        </w:rPr>
        <w:sectPr w:rsidR="00AE369D" w:rsidRPr="005E4CFB">
          <w:pgSz w:w="11905" w:h="16837"/>
          <w:pgMar w:top="1310" w:right="1414" w:bottom="1440" w:left="1702" w:header="708" w:footer="708" w:gutter="0"/>
          <w:cols w:space="708"/>
        </w:sectPr>
      </w:pPr>
    </w:p>
    <w:p w:rsidR="00AE369D" w:rsidRPr="005E4CFB" w:rsidRDefault="00AE369D" w:rsidP="00AE369D">
      <w:pPr>
        <w:pStyle w:val="Style16"/>
        <w:widowControl/>
        <w:ind w:left="720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12) statut organizacyjny Ministerstwa Spraw Wewnętrznych stanowiący załącznik do rozporządzenia Rady Ministrów z dnia 16 lipca 1990 r. w sprawie nadania statutu organizacyjnego Ministerstwu Spraw Wewnętrznych (zał. 12).</w:t>
      </w:r>
    </w:p>
    <w:p w:rsidR="00AE369D" w:rsidRPr="005E4CFB" w:rsidRDefault="00AE369D" w:rsidP="00AE369D">
      <w:pPr>
        <w:pStyle w:val="Style10"/>
        <w:widowControl/>
        <w:spacing w:line="240" w:lineRule="exact"/>
        <w:ind w:right="19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10"/>
        <w:widowControl/>
        <w:spacing w:line="240" w:lineRule="exact"/>
        <w:ind w:right="19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10"/>
        <w:widowControl/>
        <w:spacing w:before="173"/>
        <w:ind w:right="19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Sądy uznające, że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służba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w Zarządzie Łączności była służbą w organach bezpieczeństwa państwa swój pogląd opierały w szczególności na:</w:t>
      </w:r>
    </w:p>
    <w:p w:rsidR="00AE369D" w:rsidRPr="005E4CFB" w:rsidRDefault="00AE369D" w:rsidP="00AE369D">
      <w:pPr>
        <w:pStyle w:val="Style11"/>
        <w:widowControl/>
        <w:numPr>
          <w:ilvl w:val="0"/>
          <w:numId w:val="4"/>
        </w:numPr>
        <w:tabs>
          <w:tab w:val="left" w:pos="710"/>
        </w:tabs>
        <w:spacing w:before="115" w:line="413" w:lineRule="exact"/>
        <w:ind w:left="710" w:hanging="422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treści decyzji Ministra Spraw Wewnętrznych z dnia 8 grudnia 1983 r., o której mowa w notatce generała Straszewskiego, poddającej Wydział Łączności do bezpośredniego nadzoru zastępcom szefów wojewódzkich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MSW ds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. Służby Bezpieczeństwa, ale której nie ma w wykazie resortowych aktów prawnych;</w:t>
      </w:r>
    </w:p>
    <w:p w:rsidR="00AE369D" w:rsidRPr="005E4CFB" w:rsidRDefault="00AE369D" w:rsidP="00AE369D">
      <w:pPr>
        <w:pStyle w:val="Style11"/>
        <w:widowControl/>
        <w:numPr>
          <w:ilvl w:val="0"/>
          <w:numId w:val="4"/>
        </w:numPr>
        <w:tabs>
          <w:tab w:val="left" w:pos="710"/>
        </w:tabs>
        <w:spacing w:line="413" w:lineRule="exact"/>
        <w:ind w:left="710" w:hanging="422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zarządzeniu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098/83 Ministra Spraw Wewnętrznych z 30 grudnia 1983 r. w sprawie zakresu działania członków Kierownictwa MSW, które przyporządkowało Zarząd Łączności do bezpośredniego nadzoru Szefowi Służby Zabezpieczenia Operacyjnego, której to przyporządkowanie ma zdaniem orzekających sądów dowodzić włączenia pionu Łączności w struktury Służby Bezpieczeństwa;</w:t>
      </w:r>
    </w:p>
    <w:p w:rsidR="00AE369D" w:rsidRPr="005E4CFB" w:rsidRDefault="00AE369D" w:rsidP="00AE369D">
      <w:pPr>
        <w:pStyle w:val="Style11"/>
        <w:widowControl/>
        <w:numPr>
          <w:ilvl w:val="0"/>
          <w:numId w:val="4"/>
        </w:numPr>
        <w:tabs>
          <w:tab w:val="left" w:pos="710"/>
        </w:tabs>
        <w:spacing w:line="413" w:lineRule="exact"/>
        <w:ind w:left="710" w:hanging="422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treści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notatki z dnia 25 czerwca 1984 r. opracowanej w Biurze Organizacyjno-Prawnym MSW, dotyczącej propozycji podziału jednostek organizacyjnych MSW na jednostki Służby Bezpieczeństwa i Milicji Obywatelskiej, w której zdaniem sądów orzekających wyraźnie wskazano, że w grudniu 1983 r. nastąpiło oddanie pionu Łączności pod nadzór Służby Bezpieczeństwa;</w:t>
      </w:r>
    </w:p>
    <w:p w:rsidR="00AE369D" w:rsidRPr="005E4CFB" w:rsidRDefault="00AE369D" w:rsidP="00AE369D">
      <w:pPr>
        <w:pStyle w:val="Style11"/>
        <w:widowControl/>
        <w:numPr>
          <w:ilvl w:val="0"/>
          <w:numId w:val="4"/>
        </w:numPr>
        <w:tabs>
          <w:tab w:val="left" w:pos="710"/>
        </w:tabs>
        <w:spacing w:line="413" w:lineRule="exact"/>
        <w:ind w:left="710" w:hanging="422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treści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art. 2 ustawy z dnia 18 października 2006 r. o ujawnianiu informacji o dokumentach organów bezpieczeństwa państwa z lat 1944-1990 oraz treści tych dokumentów (Dz. U.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z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2013 r. poz. 1388 ze zm.), przyjmującego organami bezpieczeństwa państwa były nie tylko jednostki bezpośrednio wchodzące w skład struktury Służby Bezpieczeństwa, ale także jednostki im podległe wchodzące w skład Milicji Obywatelskiej, przy czym spełnienie przez Zarząd Łączności warunku podległości, o którym mowa w art. 2 powyższej ustawy wywodzone jest z faktu </w:t>
      </w: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poddania Zarządu Łączności nadzorowi Szefa Służby Zabezpieczenia Operacyjnego oraz</w:t>
      </w:r>
    </w:p>
    <w:p w:rsidR="00AE369D" w:rsidRPr="005E4CFB" w:rsidRDefault="00AE369D" w:rsidP="00AE369D">
      <w:pPr>
        <w:pStyle w:val="Style11"/>
        <w:widowControl/>
        <w:numPr>
          <w:ilvl w:val="0"/>
          <w:numId w:val="4"/>
        </w:numPr>
        <w:tabs>
          <w:tab w:val="left" w:pos="710"/>
        </w:tabs>
        <w:spacing w:line="413" w:lineRule="exact"/>
        <w:ind w:left="710" w:hanging="422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treści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rozporządzenia Rady Ministrów z dnia 16 lipca 1990 r. w sprawie nadania statutu organizacyjnego MSW (Dz. U. Nr 49, poz. 288), które nie wymienia Zarządu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Łączności  MSW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w nowo utworzonych strukturach</w:t>
      </w:r>
    </w:p>
    <w:p w:rsidR="00AE369D" w:rsidRPr="005E4CFB" w:rsidRDefault="00AE369D" w:rsidP="00AE369D">
      <w:pPr>
        <w:widowControl/>
        <w:autoSpaceDE/>
        <w:autoSpaceDN/>
        <w:adjustRightInd/>
        <w:rPr>
          <w:rStyle w:val="FontStyle23"/>
          <w:rFonts w:ascii="Times New Roman" w:hAnsi="Times New Roman" w:cs="Times New Roman"/>
          <w:sz w:val="28"/>
          <w:szCs w:val="28"/>
        </w:rPr>
        <w:sectPr w:rsidR="00AE369D" w:rsidRPr="005E4CFB">
          <w:pgSz w:w="11905" w:h="16837"/>
          <w:pgMar w:top="1310" w:right="1419" w:bottom="1440" w:left="1414" w:header="708" w:footer="708" w:gutter="0"/>
          <w:cols w:space="708"/>
        </w:sectPr>
      </w:pPr>
    </w:p>
    <w:p w:rsidR="00AE369D" w:rsidRPr="005E4CFB" w:rsidRDefault="00AE369D" w:rsidP="00AE369D">
      <w:pPr>
        <w:pStyle w:val="Style9"/>
        <w:widowControl/>
        <w:ind w:left="710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Ministerstwa, co jednoznacznie wskazuje na likwidację tego pionu Służby Bezpieczeństwa w chwili zorganizowania UOP (tak wyrok Sądu Apelacyjnego w Krakowie z dnia 21 sierpnia 2014 r.).</w:t>
      </w:r>
    </w:p>
    <w:p w:rsidR="00AE369D" w:rsidRPr="005E4CFB" w:rsidRDefault="00AE369D" w:rsidP="00AE369D">
      <w:pPr>
        <w:pStyle w:val="Style4"/>
        <w:widowControl/>
        <w:spacing w:line="240" w:lineRule="exact"/>
        <w:ind w:right="5" w:firstLine="701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4"/>
        <w:widowControl/>
        <w:spacing w:line="240" w:lineRule="exact"/>
        <w:ind w:right="5" w:firstLine="701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4"/>
        <w:widowControl/>
        <w:spacing w:before="53"/>
        <w:ind w:right="5" w:firstLine="701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Analizując te same dokumenty, zgoła odmienny pogląd przedstawiły 4 sądy okręgowe i 3 sądy apelacyjne. W ich ocenie art. 2 ust. 1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pkt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4 ustawy z dnia 18 października 2006 r. o ujawnianiu informacji o dokumentach organów bezpieczeństwa państwa z lat 1944-1990 oraz treści tych dokumentów (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j.t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. Dz. U. z 2013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r. poz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. 1388 ze zm.; dalej jako ustawa o ujawnianiu informacji) stanowi, że organami bezpieczeństwa państwa były jednostki organizacyjne podległe Resortowi Bezpieczeństwa Publicznego PKWN, Ministerstwu Bezpieczeństwa Publicznego i Komitetowi do Spraw Bezpieczeństwa Publicznego. Taką jednostką organizacyjną były w szczególności jednostki Milicji Obywatelskiej w okresie do dnia 14 grudnia 1954 r., ale tego okresu ustawa nie obejmuje. Po tej dacie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służba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w Milicji Obywatelskiej nie była równoznaczna ze służbą w organach bezpieczeństwa państwa w rozumieniu ustawy (tak też wyrok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TK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z dnia 24 lutego 2010, K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6/09). Argumentem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za tezą, że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służba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w Zarządzie Łączności nie była służbą w organach bezpieczeństwa nie może być też treść notatki Biura Organizacyjno-Prawnego z dnia 25 czerwca 1984 r., z której oprócz propozycji podporządkowania wydziałów łączności nadzorowi zastępcy szefa stołecznego i wojewódzkich urzędów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spraw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wewnętrznych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spraw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Służby Bezpieczeństwa trudno wyprowadzić wniosek, co do ich włączenia w struktury Służby Bezpieczeństwa, przy czym okoliczność, że notatka zawiera jedynie propozycję podziału jednostek organizacyjnych MSW na jednostki Służby Bezpieczeństwa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i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Milicji Obywatelskiej, świadczy o tym, że wcześniej podział taki nie nastąpił. Nadto z notatki z dnia 9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sierpnia 1984 r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. wynika, że do propozycji zawartej w notatce z dnia 25 czerwca 1984 r. zgłoszone zostały uwagi i opinie m. in. taka, aby Zarząd Łączności włączyć do pionu administracyjno-usługowego.</w:t>
      </w:r>
    </w:p>
    <w:p w:rsidR="00AE369D" w:rsidRPr="005E4CFB" w:rsidRDefault="00AE369D" w:rsidP="00AE369D">
      <w:pPr>
        <w:pStyle w:val="Style4"/>
        <w:widowControl/>
        <w:spacing w:before="120"/>
        <w:ind w:firstLine="706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Wymienione sądy, a w szczególności Sąd Okręgowy w Kielcach w wyroku z dnia 2 lipca 2013 r. uznały, że § 10 zarządzenia 098/83 Ministra Spraw Wewnętrznych z dnia 30 grudnia 1983 r. w sprawie zakresu działania członków Kierownictwa MSW postanawia jedynie, że Szef Służby </w:t>
      </w: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 xml:space="preserve">Zabezpieczenia Operacyjnego gen. bryg. Stefan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Stochaj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nadzoruje jednostkę organizacyjną MSW</w:t>
      </w:r>
    </w:p>
    <w:p w:rsidR="00AE369D" w:rsidRPr="005E4CFB" w:rsidRDefault="00AE369D" w:rsidP="00AE369D">
      <w:pPr>
        <w:widowControl/>
        <w:autoSpaceDE/>
        <w:autoSpaceDN/>
        <w:adjustRightInd/>
        <w:rPr>
          <w:rStyle w:val="FontStyle23"/>
          <w:rFonts w:ascii="Times New Roman" w:hAnsi="Times New Roman" w:cs="Times New Roman"/>
          <w:sz w:val="28"/>
          <w:szCs w:val="28"/>
        </w:rPr>
        <w:sectPr w:rsidR="00AE369D" w:rsidRPr="005E4CFB">
          <w:pgSz w:w="11905" w:h="16837"/>
          <w:pgMar w:top="1310" w:right="1414" w:bottom="1440" w:left="1414" w:header="708" w:footer="708" w:gutter="0"/>
          <w:cols w:space="708"/>
        </w:sectPr>
      </w:pPr>
    </w:p>
    <w:p w:rsidR="00AE369D" w:rsidRPr="005E4CFB" w:rsidRDefault="00AE369D" w:rsidP="00AE369D">
      <w:pPr>
        <w:pStyle w:val="Style4"/>
        <w:widowControl/>
        <w:ind w:firstLine="0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jaką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jest Zarząd Łączności (zob.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pkt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35 § 6 Statutu MSW z dnia 21 października 1983 r. w sprawie nadania statutu organizacyjnego).</w:t>
      </w:r>
    </w:p>
    <w:p w:rsidR="00AE369D" w:rsidRPr="005E4CFB" w:rsidRDefault="00AE369D" w:rsidP="00AE369D">
      <w:pPr>
        <w:pStyle w:val="Style4"/>
        <w:widowControl/>
        <w:spacing w:before="115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Zdaniem wymienionych sądów, argumentów za nieuznawaniem okresu służby w Zarządzie Łączności za służbę w organach bezpieczeństwa państwa dostarczają też akty resortowe wydane po 1989 r. W szczególności przywoływane było zarządzenie nr 043/90 Ministra Spraw Wewnętrznych z dnia 10 maja 1990 r. w sprawie zaprzestania działalności służby Bezpieczeństwa, którego § 6 ust. 1 stanowi, że zadania realizowane m. in. przez Zarząd Łączności i jego ogniwa terenowe pozostają niezmienione do czasu zakończenia reorganizacji Ministerstwa Spraw Wewnętrznych, a przekazanie dokumentów oraz wyposażenia technicznego nastąpi z chwilą podjęcia zadań przez właściwe jednostki organizacyjne MSW, UOP, Policji lub inne instytucje państwowe. Nie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zakazano zatem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Zarządowi Łączności (a w terenie wydziałom łączności) wykonywania dotychczasowych zadań, jak miało to miejsce w odniesieniu do zadań Służby Bezpieczeństwa.</w:t>
      </w:r>
    </w:p>
    <w:p w:rsidR="00AE369D" w:rsidRPr="005E4CFB" w:rsidRDefault="00AE369D" w:rsidP="00AE369D">
      <w:pPr>
        <w:pStyle w:val="Style4"/>
        <w:widowControl/>
        <w:spacing w:before="115"/>
        <w:ind w:firstLine="696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Funkcjonariusze zatrudnieni w Zarządzie Łączności i w wydziałach łączności nie zostali także wymienieni w Instrukcji Przewodniczącego Centralnej Komisji Kwalifikacyjnej z 25 czerwca 1990 r. wskazującej osoby uznawane za funkcjonariuszy Służby Bezpieczeństwa zobowiązanych do poddania się postępowaniu kwalifikacyjnemu.</w:t>
      </w:r>
    </w:p>
    <w:p w:rsidR="00AE369D" w:rsidRPr="005E4CFB" w:rsidRDefault="00AE369D" w:rsidP="00AE369D">
      <w:pPr>
        <w:pStyle w:val="Style8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before="62"/>
        <w:jc w:val="center"/>
        <w:rPr>
          <w:rStyle w:val="FontStyle24"/>
          <w:rFonts w:ascii="Times New Roman" w:hAnsi="Times New Roman" w:cs="Times New Roman"/>
          <w:sz w:val="28"/>
          <w:szCs w:val="28"/>
        </w:rPr>
      </w:pPr>
      <w:r w:rsidRPr="005E4CFB">
        <w:rPr>
          <w:rStyle w:val="FontStyle24"/>
          <w:rFonts w:ascii="Times New Roman" w:hAnsi="Times New Roman" w:cs="Times New Roman"/>
          <w:sz w:val="28"/>
          <w:szCs w:val="28"/>
        </w:rPr>
        <w:t>III</w:t>
      </w:r>
    </w:p>
    <w:p w:rsidR="00AE369D" w:rsidRPr="005E4CFB" w:rsidRDefault="00AE369D" w:rsidP="00AE369D">
      <w:pPr>
        <w:pStyle w:val="Style4"/>
        <w:widowControl/>
        <w:spacing w:line="240" w:lineRule="exact"/>
        <w:ind w:firstLine="701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4"/>
        <w:widowControl/>
        <w:spacing w:line="240" w:lineRule="exact"/>
        <w:ind w:firstLine="701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4"/>
        <w:widowControl/>
        <w:spacing w:before="202"/>
        <w:ind w:firstLine="701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Tak istotnie odmienna interpretacja tych samych aktów prawnych wymaga całościowej analizy regulacji prawnych z uwzględnieniem ich kontekstu historycznego.</w:t>
      </w:r>
    </w:p>
    <w:p w:rsidR="00AE369D" w:rsidRPr="005E4CFB" w:rsidRDefault="00AE369D" w:rsidP="00AE369D">
      <w:pPr>
        <w:pStyle w:val="Style4"/>
        <w:widowControl/>
        <w:spacing w:before="115"/>
        <w:ind w:firstLine="720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Punktem wyjścia do rozważań musi być ustawa z dnia 18 października 2006 r. o ujawnianiu informacji o dokumentach organów bezpieczeństwa państwa z lat 1944</w:t>
      </w:r>
      <w:r w:rsidRPr="005E4CFB">
        <w:rPr>
          <w:rStyle w:val="FontStyle23"/>
          <w:rFonts w:ascii="Times New Roman" w:hAnsi="Times New Roman" w:cs="Times New Roman"/>
          <w:sz w:val="28"/>
          <w:szCs w:val="28"/>
        </w:rPr>
        <w:softHyphen/>
        <w:t>1990 oraz treść tych dokumentów.</w:t>
      </w:r>
    </w:p>
    <w:p w:rsidR="00AE369D" w:rsidRPr="005E4CFB" w:rsidRDefault="00AE369D" w:rsidP="00AE369D">
      <w:pPr>
        <w:pStyle w:val="Style4"/>
        <w:widowControl/>
        <w:spacing w:before="115"/>
        <w:ind w:firstLine="696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W art. 2 powoływanego aktu prawnego wymienia się organy bezpieczeństwa państwa, do których w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pkt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5 zaliczono „instytucje centralne </w:t>
      </w: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 xml:space="preserve">Służby Bezpieczeństwa Ministerstwa Spraw Wewnętrznych oraz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podległe  im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jednostki terenowe w</w:t>
      </w:r>
    </w:p>
    <w:p w:rsidR="00AE369D" w:rsidRPr="005E4CFB" w:rsidRDefault="00AE369D" w:rsidP="00AE369D">
      <w:pPr>
        <w:widowControl/>
        <w:autoSpaceDE/>
        <w:autoSpaceDN/>
        <w:adjustRightInd/>
        <w:rPr>
          <w:rStyle w:val="FontStyle23"/>
          <w:rFonts w:ascii="Times New Roman" w:hAnsi="Times New Roman" w:cs="Times New Roman"/>
          <w:sz w:val="28"/>
          <w:szCs w:val="28"/>
        </w:rPr>
        <w:sectPr w:rsidR="00AE369D" w:rsidRPr="005E4CFB">
          <w:pgSz w:w="11905" w:h="16837"/>
          <w:pgMar w:top="1310" w:right="1419" w:bottom="1440" w:left="1404" w:header="708" w:footer="708" w:gutter="0"/>
          <w:cols w:space="708"/>
        </w:sectPr>
      </w:pPr>
    </w:p>
    <w:p w:rsidR="00AE369D" w:rsidRPr="005E4CFB" w:rsidRDefault="00AE369D" w:rsidP="00AE369D">
      <w:pPr>
        <w:pStyle w:val="Style4"/>
        <w:widowControl/>
        <w:ind w:firstLine="0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wojewódzkich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, powiatowych i równorzędnych komendach Milicji Obywatelskiej oraz w wojewódzkich, rejonowych i równorzędnych urzędach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spraw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wewnętrznych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".</w:t>
      </w:r>
    </w:p>
    <w:p w:rsidR="00AE369D" w:rsidRPr="005E4CFB" w:rsidRDefault="00AE369D" w:rsidP="00AE369D">
      <w:pPr>
        <w:pStyle w:val="Style4"/>
        <w:widowControl/>
        <w:spacing w:before="115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W praktyce nie jest możliwe w oparciu o akceptowane metody wykładni wykazanie, że dany podmiot był instytucją centralną lub terenową Służby Bezpieczeństwa Ministerstwa Spraw Wewnętrznych. O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ile bowiem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do grudnia 1956 r. fakt istnienia organów bezpieczeństwa był wręcz eksponowany (istniało odrębne Ministerstwo Bezpieczeństwa Publicznego i podległe mu terenowe agendy, potem Komitet ds. Bezpieczeństwa Publicznego), o tyle w następnym okresie doszło do swoistego „kamuflażu" aparatu bezpieczeństwa. Jego struktury przekształcono tworząc Służbę Bezpieczeństwa i na szczeblu centralnym włączono do Ministerstwa Spraw Wewnętrznych, a na szczeblu terenowym do Komend Milicji Obywatelskiej.</w:t>
      </w:r>
    </w:p>
    <w:p w:rsidR="00AE369D" w:rsidRPr="005E4CFB" w:rsidRDefault="00AE369D" w:rsidP="00AE369D">
      <w:pPr>
        <w:pStyle w:val="Style4"/>
        <w:widowControl/>
        <w:spacing w:before="120"/>
        <w:ind w:firstLine="701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„Służba Bezpieczeństwa" w świetle powszechnie obowiązujących publikowanych aktów prawnych nigdy nie uzyskała samodzielnego bytu, co więcej nigdzie nie została zdefiniowana. W efekcie aż do 1983 r. żaden publikowany akt prawny nie używał tej nazwy.</w:t>
      </w:r>
    </w:p>
    <w:p w:rsidR="00AE369D" w:rsidRPr="005E4CFB" w:rsidRDefault="00AE369D" w:rsidP="00AE369D">
      <w:pPr>
        <w:pStyle w:val="Style4"/>
        <w:widowControl/>
        <w:spacing w:before="120"/>
        <w:ind w:right="5" w:firstLine="701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Wraz z uchwaleniem i ogłoszeniem ustawy z dnia 14 lipca 1983 r. o urzędzie Ministra Spraw Wewnętrznych i zakresie działalności podległych mu organów (Dz. U. Nr 38, poz. 172) przyznano oficjalnie istnienie tej służby, jako formacji realizującej zadania z zakresu ochrony bezpieczeństwa państwa oraz wyodrębniono korpus funkcjonariuszy Służby Bezpieczeństwa. Służba Bezpieczeństwa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funkcjonowała jako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wyznaczone Departamenty Ministerstwa Spraw Wewnętrznych oraz wydziały wojewódzkich lub referaty powiatowych (rejonowych) Komend Milicji Obywatelskiej. Oddawanie do dyspozycji Służby Bezpieczeństwa struktur tych organów dokonywało się w oparciu o miejscowe akty prawne niższego rzędu, mające postać zarządzeń, wytycznych i rozkazów, a w sferze pracowniczej (etatowej) - rozkazów personalnych.</w:t>
      </w:r>
    </w:p>
    <w:p w:rsidR="00AE369D" w:rsidRPr="005E4CFB" w:rsidRDefault="00AE369D" w:rsidP="00AE369D">
      <w:pPr>
        <w:pStyle w:val="Style4"/>
        <w:widowControl/>
        <w:spacing w:before="115"/>
        <w:ind w:firstLine="710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Statut organizacyjny stanowiący załącznik do uchwały nr 144/83 z dnia 21 października 1983 r. w sprawie nadania statutu organizacyjnego mający umocowanie w ustawie z dnia 14 lipca 1983 r. o urzędzie Ministra Spraw Wewnętrznych i zakresie działania podległych mu organów w § 6 wymienił 7 </w:t>
      </w: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 xml:space="preserve">służb Ministerstwa Spraw Wewnętrznych (były to: Służba Bezpieczeństwa, Służba Wywiadu i Kontrwywiadu, Służba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MO-KGMO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, Służba Wojsk MSW, Służba Polityczno-Wychowawcza, Służba Kadr i Doskonalenia Zawodowego, Służba Zabezpieczenia Operacyjnego i Służba</w:t>
      </w:r>
    </w:p>
    <w:p w:rsidR="00AE369D" w:rsidRPr="005E4CFB" w:rsidRDefault="00AE369D" w:rsidP="00AE369D">
      <w:pPr>
        <w:widowControl/>
        <w:autoSpaceDE/>
        <w:autoSpaceDN/>
        <w:adjustRightInd/>
        <w:rPr>
          <w:rStyle w:val="FontStyle23"/>
          <w:rFonts w:ascii="Times New Roman" w:hAnsi="Times New Roman" w:cs="Times New Roman"/>
          <w:sz w:val="28"/>
          <w:szCs w:val="28"/>
        </w:rPr>
        <w:sectPr w:rsidR="00AE369D" w:rsidRPr="005E4CFB">
          <w:pgSz w:w="11905" w:h="16837"/>
          <w:pgMar w:top="1310" w:right="1419" w:bottom="1440" w:left="1409" w:header="708" w:footer="708" w:gutter="0"/>
          <w:cols w:space="708"/>
        </w:sectPr>
      </w:pPr>
    </w:p>
    <w:p w:rsidR="00AE369D" w:rsidRPr="005E4CFB" w:rsidRDefault="00AE369D" w:rsidP="00AE369D">
      <w:pPr>
        <w:pStyle w:val="Style9"/>
        <w:widowControl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 xml:space="preserve">Zabezpieczenia Materiałowego) oraz 41 jednostek organizacyjnych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MSW wśród których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na 35 pozycji był wymieniony Zarząd Łączności.</w:t>
      </w:r>
    </w:p>
    <w:p w:rsidR="00AE369D" w:rsidRPr="005E4CFB" w:rsidRDefault="00AE369D" w:rsidP="00AE369D">
      <w:pPr>
        <w:pStyle w:val="Style4"/>
        <w:widowControl/>
        <w:spacing w:before="115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Z powyższej struktury organizacyjnej Ministerstwa Spraw Wewnętrznych wynika, że określenia „Służby MSW" i „Służba Bezpieczeństwa" to odmienne pojęcia, jakkolwiek w praktyce utożsamiane, o czym świadczy okoliczność, że poddanie Zarządu Łączności nadzorowi Szefa Służby Zabezpieczenia Operacyjnego zostało uznane, zarówno przez Instytut Pamięci Narodowej, jak i niektóre sądy, za argument o wypełnieniu treści art. 2 ustawy lustracyjnej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(i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>fine</w:t>
      </w:r>
      <w:proofErr w:type="spellEnd"/>
      <w:r w:rsidRPr="005E4CFB">
        <w:rPr>
          <w:rStyle w:val="FontStyle22"/>
          <w:rFonts w:ascii="Times New Roman" w:hAnsi="Times New Roman" w:cs="Times New Roman"/>
          <w:sz w:val="28"/>
          <w:szCs w:val="28"/>
        </w:rPr>
        <w:t xml:space="preserve">), </w:t>
      </w: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w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myśl którego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organami bezpieczeństwa państwa były jednostki bezpośrednio wchodzące w skład struktury Służby Bezpieczeństwa, ale także jednostki im podległe wchodzące w skład struktury Milicji Obywatelskiej.</w:t>
      </w:r>
    </w:p>
    <w:p w:rsidR="00AE369D" w:rsidRPr="005E4CFB" w:rsidRDefault="00AE369D" w:rsidP="00AE369D">
      <w:pPr>
        <w:pStyle w:val="Style4"/>
        <w:widowControl/>
        <w:spacing w:before="120"/>
        <w:ind w:firstLine="710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Służba Zabezpieczenia Operacyjnego była służbą w strukturach Ministerstwa Spraw Wewnętrznych, ale był to odrębny rodzaj służby.</w:t>
      </w:r>
    </w:p>
    <w:p w:rsidR="00AE369D" w:rsidRPr="005E4CFB" w:rsidRDefault="00AE369D" w:rsidP="00AE369D">
      <w:pPr>
        <w:pStyle w:val="Style4"/>
        <w:widowControl/>
        <w:spacing w:before="115"/>
        <w:ind w:firstLine="720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Instytut Pamięci Narodowej wywodzi przynależność Zarządu Łączności do Służby Bezpieczeństwa przede wszystkim z treści decyzji Ministra Spraw Wewnętrznych z dnia 8 grudnia 1983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r. o której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mowa w piśmie gen. Straszewskiego do Szefów Wojewódzkich Urzędów Spraw Wewnętrznych dotyczącym podporządkowania wydziałów łączności do bezpośredniego nadzoru zastępcy szefa wojewódzkiego (stołecznego) urzędu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spraw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wewnętrznych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ds. służby bezpieczeństwa.</w:t>
      </w:r>
    </w:p>
    <w:p w:rsidR="00AE369D" w:rsidRPr="005E4CFB" w:rsidRDefault="00AE369D" w:rsidP="00AE369D">
      <w:pPr>
        <w:pStyle w:val="Style4"/>
        <w:widowControl/>
        <w:spacing w:before="115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Należy jednak zauważyć, że decyzji, o której mowa w piśmie gen. Straszewskiego nie ma w postaci nie tylko materialnej (Instytut Pamięci Narodowej w odpowiedzi na pisma odpowiada, że nie można jej odnaleźć w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archiwach) ale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także nie jest ona wymieniona w wykazie obowiązujących resortowych aktów prawnych ogłoszonych w Dzienniku Urzędowym Ministerstwa Spraw Wewnętrznych, Monitorze Polskim i nie publikowanych według stanu na dzień 20 lutego 1985 r. Wykaz stanowił załącznik do obwieszczenia Ministra Spraw Wewnętrznych z dnia 20 lutego 1985 r. w sprawie wykazu obowiązujących resortowych aktów prawnych (zał. 6) i zawierał zestawienie zarządzeń i decyzji z lat 1954 - 1985.</w:t>
      </w:r>
    </w:p>
    <w:p w:rsidR="00AE369D" w:rsidRPr="005E4CFB" w:rsidRDefault="00AE369D" w:rsidP="00AE369D">
      <w:pPr>
        <w:pStyle w:val="Style4"/>
        <w:widowControl/>
        <w:spacing w:before="115"/>
        <w:ind w:firstLine="710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Zakładając jednak istnienie decyzji z dnia 8 grudnia 1983 r. należy zaznaczyć, że na podstawie takiej decyzji lub zarządzenia organizacyjnego </w:t>
      </w: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niezbędne byłoby mianowanie każdego pracownika Wydziału Łączności rozkazem personalnym na</w:t>
      </w:r>
    </w:p>
    <w:p w:rsidR="00AE369D" w:rsidRPr="005E4CFB" w:rsidRDefault="00AE369D" w:rsidP="00AE369D">
      <w:pPr>
        <w:widowControl/>
        <w:autoSpaceDE/>
        <w:autoSpaceDN/>
        <w:adjustRightInd/>
        <w:rPr>
          <w:rStyle w:val="FontStyle23"/>
          <w:rFonts w:ascii="Times New Roman" w:hAnsi="Times New Roman" w:cs="Times New Roman"/>
          <w:sz w:val="28"/>
          <w:szCs w:val="28"/>
        </w:rPr>
        <w:sectPr w:rsidR="00AE369D" w:rsidRPr="005E4CFB">
          <w:pgSz w:w="11905" w:h="16837"/>
          <w:pgMar w:top="1310" w:right="1419" w:bottom="1440" w:left="1404" w:header="708" w:footer="708" w:gutter="0"/>
          <w:cols w:space="708"/>
        </w:sectPr>
      </w:pPr>
    </w:p>
    <w:p w:rsidR="00AE369D" w:rsidRPr="005E4CFB" w:rsidRDefault="00AE369D" w:rsidP="00AE369D">
      <w:pPr>
        <w:pStyle w:val="Style4"/>
        <w:widowControl/>
        <w:ind w:firstLine="0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funkcjonariusza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Służby Bezpieczeństwa. Takie rozkazy personalne w stosunku do funkcjonariuszy Zarządu Łączności nie zostały jednak nigdy wydane.</w:t>
      </w:r>
    </w:p>
    <w:p w:rsidR="00AE369D" w:rsidRPr="005E4CFB" w:rsidRDefault="00AE369D" w:rsidP="00AE369D">
      <w:pPr>
        <w:pStyle w:val="Style4"/>
        <w:widowControl/>
        <w:spacing w:before="115"/>
        <w:ind w:firstLine="701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Instytut Pamięci Narodowej twierdzenie, że Zarząd Łączności był w strukturach Służby Bezpieczeństwa opiera też m. in. na treści Zarządzenia Nr 098/83 Ministra Spraw Wewnętrznych z dnia 30 grudnia 1983 r. w sprawie zakresu działania członków kierownictwa Ministerstwa Spraw Wewnętrznych, które dotyczyło powierzenia podsekretarzom stanu i szefom służb Ministerstwa Spraw Wewnętrznych niektórych zadań Ministra Spraw Wewnętrznych poprzez sprawowanie przez nich nadzoru nad wskazanymi w tych zarządzeniach jednostkami organizacyjnymi Ministerstwa. W ramach tego powierzenia Szef Służby Zabezpieczenia Operacyjnego nadzorował m. in. Zarząd Łączności (§ 10 Zarządzenia Nr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098/83). Z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treści zarządzenia 098/83 w żaden sposób nie da się wyprowadzić wniosku, że spowodowało ono zmianę stosunku służbowego funkcjonariuszy Zarządu Łączności, czyli że stali się funkcjonariuszami Służby Bezpieczeństwa. Nadzór miał charakter organizacyjny i oznaczał, że Szef każdego rodzaju służby sprawował nadzór nad kilkoma przydzielonymi mu jednostkami organizacyjnymi.</w:t>
      </w:r>
    </w:p>
    <w:p w:rsidR="00AE369D" w:rsidRPr="005E4CFB" w:rsidRDefault="00AE369D" w:rsidP="00AE369D">
      <w:pPr>
        <w:pStyle w:val="Style4"/>
        <w:widowControl/>
        <w:spacing w:before="115"/>
        <w:ind w:right="5" w:firstLine="710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Wbrew wnioskom wyciągniętym przez Instytut Pamięci Narodowej i zaakceptowanym przez sądy w omówionych wyrokach nie można tu mówić o spełnieniu warunków określonych w przepisie art. 2 ust. 3 ustawy lustracyjnej. Wydziały Łączności, mimo oddania ich pod nadzór zastępcy Szefa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WUSW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ds. Służby Zabezpieczenia Operacyjnego, nie zostały włączone do struktur i nie stały się jednostkami terenowymi Służby Bezpieczeństwa, o których mowa w art. 2 ust. 1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pkt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5 ustawy lustracyjnej.</w:t>
      </w:r>
    </w:p>
    <w:p w:rsidR="00AE369D" w:rsidRPr="005E4CFB" w:rsidRDefault="00AE369D" w:rsidP="00AE369D">
      <w:pPr>
        <w:pStyle w:val="Style4"/>
        <w:widowControl/>
        <w:spacing w:before="115"/>
        <w:ind w:firstLine="701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Zgodnie z § 6 Statutu Organizacyjnego Ministerstwa Spraw Wewnętrznych (stanowiącym załącznik do Uchwały nr 144/83) Służba Zabezpieczenia Operacyjnego była odmienną jednostką od Służby Bezpieczeństwa, jakkolwiek powszechnie była z nią utożsamiana.</w:t>
      </w:r>
    </w:p>
    <w:p w:rsidR="00AE369D" w:rsidRPr="005E4CFB" w:rsidRDefault="00AE369D" w:rsidP="00AE369D">
      <w:pPr>
        <w:pStyle w:val="Style4"/>
        <w:widowControl/>
        <w:spacing w:before="115"/>
        <w:ind w:firstLine="710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W tej kwestii należy też przywołać instrukcję stanowiącą załącznik do zarządzenia nr 000102 Ministra Spraw Wewnętrznych z dnia 9 grudnia 1989 r. w sprawie szczegółowych zasad działalności operacyjnej Służby </w:t>
      </w: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Bezpieczeństwa, która w § 1 ust. 1 wymienia jednostki operacyjne Służby Bezpieczeństwa Ministerstwa</w:t>
      </w:r>
    </w:p>
    <w:p w:rsidR="00AE369D" w:rsidRPr="005E4CFB" w:rsidRDefault="00AE369D" w:rsidP="00AE369D">
      <w:pPr>
        <w:widowControl/>
        <w:autoSpaceDE/>
        <w:autoSpaceDN/>
        <w:adjustRightInd/>
        <w:rPr>
          <w:rStyle w:val="FontStyle23"/>
          <w:rFonts w:ascii="Times New Roman" w:hAnsi="Times New Roman" w:cs="Times New Roman"/>
          <w:sz w:val="28"/>
          <w:szCs w:val="28"/>
        </w:rPr>
        <w:sectPr w:rsidR="00AE369D" w:rsidRPr="005E4CFB">
          <w:pgSz w:w="11905" w:h="16837"/>
          <w:pgMar w:top="1310" w:right="1424" w:bottom="1440" w:left="1404" w:header="708" w:footer="708" w:gutter="0"/>
          <w:cols w:space="708"/>
        </w:sectPr>
      </w:pPr>
    </w:p>
    <w:p w:rsidR="00AE369D" w:rsidRPr="005E4CFB" w:rsidRDefault="00AE369D" w:rsidP="00AE369D">
      <w:pPr>
        <w:pStyle w:val="Style9"/>
        <w:widowControl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Spraw Wewnętrznych, a w ust. 2 jednostki operacyjno-techniczne Ministerstwa Spraw Wewnętrznych.</w:t>
      </w:r>
    </w:p>
    <w:p w:rsidR="00AE369D" w:rsidRPr="005E4CFB" w:rsidRDefault="00AE369D" w:rsidP="00AE369D">
      <w:pPr>
        <w:pStyle w:val="Style4"/>
        <w:widowControl/>
        <w:spacing w:before="115"/>
        <w:ind w:firstLine="701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Zgodnie z Instrukcją jednostkami operacyjnymi Służby Bezpieczeństwa Ministerstwa Spraw Wewnętrznych są: Departament I, Departament II, Departament Ochrony Konstytucyjnego Porządku Państwa, Departament Studiów i Analiz oraz odpowiadające im komórki organizacyjne Wojewódzkich Urzędów Spraw Wewnętrznych (Stołecznego Urzędu Spraw Wewnętrznych i Rejonowych Urzędów Spraw Wewnętrznych). Jako jednostki operacyjno-techniczne Ministerstwa Spraw Wewnętrznych wskazano natomiast Departament Techniki, oraz Biura A, B i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C. 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Zarząd Łączności nie został wymieniony w ogóle.</w:t>
      </w:r>
    </w:p>
    <w:p w:rsidR="00AE369D" w:rsidRPr="005E4CFB" w:rsidRDefault="00AE369D" w:rsidP="00AE369D">
      <w:pPr>
        <w:pStyle w:val="Style4"/>
        <w:widowControl/>
        <w:spacing w:before="115"/>
        <w:ind w:firstLine="720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Kolejnym dowodem dla Instytutu Pamięci Narodowej i sądów wskazanych w części II na okoliczność, że Zarząd Łączności był organem bezpieczeństwa państwa, jest treść zarządzenia nr 043/90 Ministerstwa Spraw Wewnętrznych z dnia 10 maja 1990 r. w sprawie zaprzestania działalności Służby Bezpieczeństwa. Uznając Zarząd Łączności za strukturę Służby Bezpieczeństwa, Instytut Pamięci Narodowej treść § 6, że zadania realizowane przez Zarząd Łączności (...) pozostają niezmienione do czasu zakończenia reorganizacji Ministerstwa Spraw Wewnętrznych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interpretuje jako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tylko „odłożenie w czasie" jego likwidacji.</w:t>
      </w:r>
    </w:p>
    <w:p w:rsidR="00AE369D" w:rsidRPr="005E4CFB" w:rsidRDefault="00AE369D" w:rsidP="00AE369D">
      <w:pPr>
        <w:pStyle w:val="Style4"/>
        <w:widowControl/>
        <w:spacing w:before="115"/>
        <w:ind w:right="5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Powyższa interpretacja nie byłaby do pogodzenia z ustawowym określeniem (art. 2 ust. 3 ustawy lustracyjnej), że jednostkami Służby Bezpieczeństwa, są te jednostki Ministerstwa Spraw Wewnętrznych, które z mocy prawa podlegały rozwiązaniu w chwili zorganizowania Urzędu Ochrony Państwa, oraz te jednostki, które były ich poprzedniczkami.</w:t>
      </w:r>
    </w:p>
    <w:p w:rsidR="00AE369D" w:rsidRPr="005E4CFB" w:rsidRDefault="00AE369D" w:rsidP="00AE369D">
      <w:pPr>
        <w:pStyle w:val="Style4"/>
        <w:widowControl/>
        <w:spacing w:before="120"/>
        <w:ind w:firstLine="725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Paragraf 6 zarządzenia nr 043/90 Ministra Spraw Wewnętrznych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należałoby zatem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interpretować jako wskazanie, że wymienione w nim jednostki organizacyjne Ministra Spraw Wewnętrznych nie są organami likwidowanej Służby Bezpieczeństwa i jako takie wykonują bez przeszkód swoje zadania, aż do czasu zakończenia reorganizacji ministerstwa. Wówczas nastąpi przekazanie ich dokumentów oraz wyposażenia technicznego odpowiednikom tych jednostek </w:t>
      </w: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organizacyjnych utworzonym w Ministerstwie Spraw Wewnętrznych, UOP, Policji lub innych instytucji.</w:t>
      </w:r>
    </w:p>
    <w:p w:rsidR="00AE369D" w:rsidRPr="005E4CFB" w:rsidRDefault="00AE369D" w:rsidP="00AE369D">
      <w:pPr>
        <w:pStyle w:val="Style4"/>
        <w:widowControl/>
        <w:spacing w:before="115"/>
        <w:ind w:firstLine="720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W odniesieniu natomiast do dokumentów i środków trwałych będących na wyposażeniu jednostek Służby Bezpieczeństwa w § 7 zarządzenia nakazuje się</w:t>
      </w:r>
    </w:p>
    <w:p w:rsidR="00AE369D" w:rsidRPr="005E4CFB" w:rsidRDefault="00AE369D" w:rsidP="00AE369D">
      <w:pPr>
        <w:widowControl/>
        <w:autoSpaceDE/>
        <w:autoSpaceDN/>
        <w:adjustRightInd/>
        <w:rPr>
          <w:rStyle w:val="FontStyle23"/>
          <w:rFonts w:ascii="Times New Roman" w:hAnsi="Times New Roman" w:cs="Times New Roman"/>
          <w:sz w:val="28"/>
          <w:szCs w:val="28"/>
        </w:rPr>
        <w:sectPr w:rsidR="00AE369D" w:rsidRPr="005E4CFB">
          <w:pgSz w:w="11905" w:h="16837"/>
          <w:pgMar w:top="1310" w:right="1424" w:bottom="1440" w:left="1404" w:header="708" w:footer="708" w:gutter="0"/>
          <w:cols w:space="708"/>
        </w:sectPr>
      </w:pPr>
    </w:p>
    <w:p w:rsidR="00AE369D" w:rsidRPr="005E4CFB" w:rsidRDefault="00AE369D" w:rsidP="00AE369D">
      <w:pPr>
        <w:pStyle w:val="Style4"/>
        <w:widowControl/>
        <w:ind w:firstLine="0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przekazanie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ich do magazynów w związku z natychmiastowym zaprzestaniem działalności.</w:t>
      </w:r>
    </w:p>
    <w:p w:rsidR="00AE369D" w:rsidRPr="005E4CFB" w:rsidRDefault="00AE369D" w:rsidP="00AE369D">
      <w:pPr>
        <w:pStyle w:val="Style4"/>
        <w:widowControl/>
        <w:spacing w:before="115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Zdaniem Instytutu Pamięci Narodowej argumentów za tezą, że Zarząd Łączności był jednostką Służby Bezpieczeństwa dostarcza też zarządzenie nr 1/90 Komendanta Głównego Policji z dnia 15 czerwca 1990 r. w sprawie organizacji Komendy Głównej Policji, które w § 3, poz. 10 określało, że w skład Komendy Głównej Policji wchodzi m. in. Biuro Łączności. Uznano to za dowód na okoliczność, że Zarząd Łączności nie wszedł w skład Ministerstwa Spraw Wewnętrznych. Z tego wyciągnięto wniosek, że Zarząd Łączności został rozwiązany, co przesądziło o zajściu przesłanki z art. 2 ust 3 ustawy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lustracyjnej według, której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jednostkami Służby Bezpieczeństwa są te jednostki Ministerstwa Spraw Wewnętrznych, które z mocy prawa podlegały rozwiązaniu w chwili zorganizowania Urzędu Ochrony Państwa.</w:t>
      </w:r>
    </w:p>
    <w:p w:rsidR="00AE369D" w:rsidRPr="005E4CFB" w:rsidRDefault="00AE369D" w:rsidP="00AE369D">
      <w:pPr>
        <w:pStyle w:val="Style4"/>
        <w:widowControl/>
        <w:spacing w:before="115"/>
        <w:ind w:firstLine="710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Ten pogląd Instytutu Pamięci Narodowej nie da się jednak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utrzymać bowiem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zgodnie z art. 2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pkt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1 ustawy z dnia 6 kwietnia 1990 r. o urzędzie Ministra Spraw Wewnętrznych (Dz. U.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z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1990 r. Nr 30, poz. 181 ze zm.) do zakresu działania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ministra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należy nadzór nad działalnością m. in. Policji i Urzędu Ochrony Państwa </w:t>
      </w:r>
      <w:r w:rsidRPr="005E4CFB">
        <w:rPr>
          <w:rStyle w:val="FontStyle23"/>
          <w:rFonts w:ascii="Times New Roman" w:hAnsi="Times New Roman" w:cs="Times New Roman"/>
          <w:spacing w:val="60"/>
          <w:sz w:val="28"/>
          <w:szCs w:val="28"/>
        </w:rPr>
        <w:t>(.),</w:t>
      </w: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natomiast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art. 3 ust. 2 tej ustawy stanowił, że w ministerstwie zatrudnia się pracowników na zasadach określonych w przepisach o pracownikach urzędów państwowych. Tym samym ministerstwo stało się urzędem cywilnym, a więc nie mogło być w jego strukturach jednostek organizacyjnych, w których pełniliby służbę funkcjonariusze Policji.</w:t>
      </w:r>
    </w:p>
    <w:p w:rsidR="00AE369D" w:rsidRPr="005E4CFB" w:rsidRDefault="00AE369D" w:rsidP="00AE369D">
      <w:pPr>
        <w:pStyle w:val="Style4"/>
        <w:widowControl/>
        <w:spacing w:before="115"/>
        <w:ind w:right="5" w:firstLine="720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Skutkiem reorganizacji Ministerstwa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było zatem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przekazanie wszystkich jednostek organizacyjnych Ministerstwa Spraw Wewnętrznych byłej Milicji Obywatelskiej do Komendy Głównej Policji w tym Zarządu Łączności jako Biura Łączności. W zawiązku z tym w § 3 zarządzenia 1/90 Komendanta Głównego Policji z dnia 15 czerwca 1990 r. w sprawie organizacji Komendy Głównej Policji wydanego na podstawie art. 7 ust. 1 w związku z art. 6 ust. 6 ustawy z 6 kwietnia 1990 r. o Policji (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j.t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. Dz. U. z 2011 r. Nr 287, poz. 1687 ze zm.) postanowiono, że w skład Komendy Głównej Policji wchodzi m. in. Biuro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Łączności jako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jednostka organizacyjna.</w:t>
      </w:r>
    </w:p>
    <w:p w:rsidR="00AE369D" w:rsidRPr="005E4CFB" w:rsidRDefault="00AE369D" w:rsidP="00AE369D">
      <w:pPr>
        <w:pStyle w:val="Style4"/>
        <w:widowControl/>
        <w:spacing w:before="110" w:line="418" w:lineRule="exact"/>
        <w:ind w:firstLine="706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W Zarządzeniu Nr 53 Ministra Spraw Wewnętrznych z dnia 2 lipca 1990 r. w sprawie określenia stanowisk zajmowanych przez funkcjonariuszy byłej </w:t>
      </w: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 xml:space="preserve">Służby Bezpieczeństwa oraz jednostek organizacyjnych resortu sprawa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wewnętrznych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, w</w:t>
      </w:r>
    </w:p>
    <w:p w:rsidR="00AE369D" w:rsidRPr="005E4CFB" w:rsidRDefault="00AE369D" w:rsidP="00AE369D">
      <w:pPr>
        <w:widowControl/>
        <w:autoSpaceDE/>
        <w:autoSpaceDN/>
        <w:adjustRightInd/>
        <w:rPr>
          <w:rStyle w:val="FontStyle23"/>
          <w:rFonts w:ascii="Times New Roman" w:hAnsi="Times New Roman" w:cs="Times New Roman"/>
          <w:sz w:val="28"/>
          <w:szCs w:val="28"/>
        </w:rPr>
        <w:sectPr w:rsidR="00AE369D" w:rsidRPr="005E4CFB">
          <w:pgSz w:w="11905" w:h="16837"/>
          <w:pgMar w:top="1310" w:right="1419" w:bottom="1382" w:left="1404" w:header="708" w:footer="708" w:gutter="0"/>
          <w:cols w:space="708"/>
        </w:sectPr>
      </w:pPr>
    </w:p>
    <w:p w:rsidR="00AE369D" w:rsidRPr="005E4CFB" w:rsidRDefault="00AE369D" w:rsidP="00AE369D">
      <w:pPr>
        <w:pStyle w:val="Style4"/>
        <w:widowControl/>
        <w:ind w:firstLine="0"/>
        <w:rPr>
          <w:rStyle w:val="FontStyle23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których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pełnili oni służbę, w § 1 zostało wyraźnie sprecyzowane, że funkcjonariuszami byłej Służby Bezpieczeństwa są osoby, które pełniły służbę na stanowiskach i w jednostkach wymienionych w Instrukcji Przewodniczącego Centralnej Komisji Kwalifikacyjnej z dnia 25 czerwca 1990 r. W Instrukcji nie wymieniono ani stanowisk ani jednostek pionu Łączności.</w:t>
      </w:r>
    </w:p>
    <w:p w:rsidR="00AE369D" w:rsidRPr="005E4CFB" w:rsidRDefault="00AE369D" w:rsidP="00AE369D">
      <w:pPr>
        <w:pStyle w:val="Style4"/>
        <w:widowControl/>
        <w:spacing w:before="115"/>
        <w:ind w:firstLine="710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Z zestawienia powyższych dokumentów wynika, że Zarząd Łączności i Wydziały Łączności Wojewódzkich Urzędów Spraw Wewnętrznych nie zostały rozwiązane gdyż weszły w skład nowo utworzonej (ustawą z dnia 6 kwietnia 1 990 r.) Policji.</w:t>
      </w:r>
    </w:p>
    <w:p w:rsidR="00AE369D" w:rsidRPr="005E4CFB" w:rsidRDefault="00AE369D" w:rsidP="00AE369D">
      <w:pPr>
        <w:pStyle w:val="Style4"/>
        <w:widowControl/>
        <w:spacing w:before="115"/>
        <w:ind w:firstLine="706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Z przepisów tych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wynika zatem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, że pion Łączności pozostawiono w strukturach Policji.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Wprawdzie jako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jednostka organizacyjna Komendy Głównej Policji wymienione zostało Biuro Łączności, a nie Zarząd Łączności, jednak w żadnym akcie prawnym nie postanowiono o likwidacji Zarządu Łączności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WUSW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. W § 6 zarządzenia Ministra Spraw Wewnętrznych z dnia 10 maja 1990 r. w sprawie zaprzestania działalności Służby Bezpieczeństwa mowa jest jedynie o tym, że zadania realizowane przez Zarząd Łączności i jego terenowe ogniwa pozostają niezmienione do czasu zakończenia reorganizacji Ministerstwa Spraw Wewnętrznych.</w:t>
      </w:r>
    </w:p>
    <w:p w:rsidR="00AE369D" w:rsidRPr="005E4CFB" w:rsidRDefault="00AE369D" w:rsidP="00AE369D">
      <w:pPr>
        <w:pStyle w:val="Style4"/>
        <w:widowControl/>
        <w:spacing w:before="115"/>
        <w:ind w:firstLine="706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Powyższe stwierdzenie koresponduje z treścią rozporządzenia z dnia 16 lipca 1990 r. w sprawie nadania statutu organizacyjnego Ministerstwu Spraw Wewnętrznych oraz z zarządzeniem Nr 1/90 Komendanta Głównego Policji z dnia 15 czerwca 1990 r. w sprawie organizacji Komendy Głównej Policji i wskazuje, że po reorganizacji Ministerstwa Spraw Wewnętrznych pion Łączności pozostawiono w strukturach Policji. Zmiana nazwy jednostki nie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może więc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być utożsamiana z likwidacją Zarządu i utworzeniem Biura Łączności.</w:t>
      </w:r>
    </w:p>
    <w:p w:rsidR="00AE369D" w:rsidRPr="005E4CFB" w:rsidRDefault="00AE369D" w:rsidP="00AE369D">
      <w:pPr>
        <w:pStyle w:val="Style4"/>
        <w:widowControl/>
        <w:spacing w:before="115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Uwzględniając natomiast trudności interpretacyjne dotyczące treści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pkt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5 art. 2 ustawy lustracyjnej, który posługuje się pojęciami zbiorczymi, należałoby przywołać pogląd Sądu Apelacyjnego w Krakowie (III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AUa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1856/13), którego zdaniem przepis ten, podobnie jak to ma miejsce w procesach lustracyjnych, nie może być interpretowany rozszerzająco, a wszelkie wątpliwości, co do statusu określonych jednostek organizacyjnych Ministerstwa Spraw </w:t>
      </w:r>
      <w:proofErr w:type="gram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Wewnętrznych jako</w:t>
      </w:r>
      <w:proofErr w:type="gram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</w:t>
      </w: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>organów bezpieczeństwa państwa, należy rozstrzygać na korzyść zainteresowanego.</w:t>
      </w:r>
    </w:p>
    <w:p w:rsidR="00AE369D" w:rsidRPr="005E4CFB" w:rsidRDefault="00AE369D" w:rsidP="00AE369D">
      <w:pPr>
        <w:widowControl/>
        <w:autoSpaceDE/>
        <w:autoSpaceDN/>
        <w:adjustRightInd/>
        <w:rPr>
          <w:rStyle w:val="FontStyle23"/>
          <w:rFonts w:ascii="Times New Roman" w:hAnsi="Times New Roman" w:cs="Times New Roman"/>
          <w:sz w:val="28"/>
          <w:szCs w:val="28"/>
        </w:rPr>
        <w:sectPr w:rsidR="00AE369D" w:rsidRPr="005E4CFB">
          <w:pgSz w:w="11905" w:h="16837"/>
          <w:pgMar w:top="1310" w:right="1419" w:bottom="1440" w:left="1404" w:header="708" w:footer="708" w:gutter="0"/>
          <w:cols w:space="708"/>
        </w:sectPr>
      </w:pPr>
    </w:p>
    <w:p w:rsidR="00AE369D" w:rsidRPr="005E4CFB" w:rsidRDefault="00AE369D" w:rsidP="00AE369D">
      <w:pPr>
        <w:pStyle w:val="Style4"/>
        <w:widowControl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lastRenderedPageBreak/>
        <w:t xml:space="preserve">Biorąc pod uwagę, że w myśl art. 2 ust. 3 ustawy lustracyjnej z dnia 18 października 2006 r. o ujawnianiu informacji o dokumentach organów bezpieczeństwa państwa z lat 1944-1990 oraz treści tych dokumentów, jednostkami Służby Bezpieczeństwa są te jednostki Ministerstwa Spraw Wewnętrznych, które z mocy prawa podlegały rozwiązaniu w chwili zorganizowania Urzędu Ochrony Państwa, oraz te jednostki, które były ich poprzedniczkami, a Zarząd Łączności nie został rozwiązany, ale przekształcony w Biuro Łączności, to można mieć uzasadnione wątpliwości, czy </w:t>
      </w:r>
      <w:proofErr w:type="spellStart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służba</w:t>
      </w:r>
      <w:proofErr w:type="spellEnd"/>
      <w:r w:rsidRPr="005E4CFB">
        <w:rPr>
          <w:rStyle w:val="FontStyle23"/>
          <w:rFonts w:ascii="Times New Roman" w:hAnsi="Times New Roman" w:cs="Times New Roman"/>
          <w:sz w:val="28"/>
          <w:szCs w:val="28"/>
        </w:rPr>
        <w:t xml:space="preserve"> w Zarządzie Łączności w latach 1984-1990 powinna być uznana za służbę w organach bezpieczeństwa państwa.</w:t>
      </w:r>
    </w:p>
    <w:p w:rsidR="00AE369D" w:rsidRPr="005E4CFB" w:rsidRDefault="00AE369D" w:rsidP="00AE369D">
      <w:pPr>
        <w:pStyle w:val="Style4"/>
        <w:widowControl/>
        <w:spacing w:before="115"/>
        <w:rPr>
          <w:rStyle w:val="FontStyle23"/>
          <w:rFonts w:ascii="Times New Roman" w:hAnsi="Times New Roman" w:cs="Times New Roman"/>
          <w:sz w:val="28"/>
          <w:szCs w:val="28"/>
        </w:rPr>
      </w:pPr>
      <w:r w:rsidRPr="005E4CFB">
        <w:rPr>
          <w:rStyle w:val="FontStyle23"/>
          <w:rFonts w:ascii="Times New Roman" w:hAnsi="Times New Roman" w:cs="Times New Roman"/>
          <w:sz w:val="28"/>
          <w:szCs w:val="28"/>
        </w:rPr>
        <w:t>Mając na względzie powyższe, wniosek o usunięcie rozbieżności w orzecznictwie sądów powszechnych złożony na podstawie art. 60 § 1 ustawy o Sądzie Najwyższym należy uznać za uzasadniony.</w:t>
      </w:r>
    </w:p>
    <w:p w:rsidR="00AE369D" w:rsidRPr="005E4CFB" w:rsidRDefault="00AE369D" w:rsidP="00AE369D">
      <w:pPr>
        <w:pStyle w:val="Style8"/>
        <w:widowControl/>
        <w:spacing w:line="240" w:lineRule="exact"/>
        <w:ind w:left="4262"/>
        <w:jc w:val="both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line="240" w:lineRule="exact"/>
        <w:ind w:left="4262"/>
        <w:jc w:val="both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line="240" w:lineRule="exact"/>
        <w:ind w:left="4262"/>
        <w:jc w:val="both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line="240" w:lineRule="exact"/>
        <w:ind w:left="4262"/>
        <w:jc w:val="both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line="240" w:lineRule="exact"/>
        <w:ind w:left="4262"/>
        <w:jc w:val="both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line="240" w:lineRule="exact"/>
        <w:ind w:left="4262"/>
        <w:jc w:val="both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line="240" w:lineRule="exact"/>
        <w:ind w:left="4262"/>
        <w:jc w:val="both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line="240" w:lineRule="exact"/>
        <w:ind w:left="4262"/>
        <w:jc w:val="both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line="240" w:lineRule="exact"/>
        <w:ind w:left="4262"/>
        <w:jc w:val="both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before="14"/>
        <w:ind w:left="4262"/>
        <w:jc w:val="both"/>
        <w:rPr>
          <w:rStyle w:val="FontStyle24"/>
          <w:rFonts w:ascii="Times New Roman" w:hAnsi="Times New Roman" w:cs="Times New Roman"/>
          <w:sz w:val="28"/>
          <w:szCs w:val="28"/>
        </w:rPr>
      </w:pPr>
      <w:proofErr w:type="gramStart"/>
      <w:r w:rsidRPr="005E4CFB">
        <w:rPr>
          <w:rStyle w:val="FontStyle24"/>
          <w:rFonts w:ascii="Times New Roman" w:hAnsi="Times New Roman" w:cs="Times New Roman"/>
          <w:sz w:val="28"/>
          <w:szCs w:val="28"/>
        </w:rPr>
        <w:t>prof</w:t>
      </w:r>
      <w:proofErr w:type="gramEnd"/>
      <w:r w:rsidRPr="005E4CFB">
        <w:rPr>
          <w:rStyle w:val="FontStyle24"/>
          <w:rFonts w:ascii="Times New Roman" w:hAnsi="Times New Roman" w:cs="Times New Roman"/>
          <w:sz w:val="28"/>
          <w:szCs w:val="28"/>
        </w:rPr>
        <w:t xml:space="preserve">. dr hab. Małgorzata </w:t>
      </w:r>
      <w:proofErr w:type="spellStart"/>
      <w:r w:rsidRPr="005E4CFB">
        <w:rPr>
          <w:rStyle w:val="FontStyle24"/>
          <w:rFonts w:ascii="Times New Roman" w:hAnsi="Times New Roman" w:cs="Times New Roman"/>
          <w:sz w:val="28"/>
          <w:szCs w:val="28"/>
        </w:rPr>
        <w:t>GERSDORF</w:t>
      </w:r>
      <w:proofErr w:type="spellEnd"/>
    </w:p>
    <w:p w:rsidR="00AE369D" w:rsidRPr="005E4CFB" w:rsidRDefault="00AE369D" w:rsidP="00AE369D">
      <w:pPr>
        <w:pStyle w:val="Style8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E369D" w:rsidRPr="005E4CFB" w:rsidRDefault="00AE369D" w:rsidP="00AE369D">
      <w:pPr>
        <w:pStyle w:val="Style8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E369D" w:rsidRPr="00466AD0" w:rsidRDefault="00AE369D" w:rsidP="00AE369D">
      <w:pPr>
        <w:pStyle w:val="Style8"/>
        <w:widowControl/>
        <w:spacing w:before="72"/>
        <w:rPr>
          <w:rStyle w:val="FontStyle24"/>
          <w:rFonts w:ascii="Times New Roman" w:hAnsi="Times New Roman" w:cs="Times New Roman"/>
          <w:sz w:val="20"/>
          <w:szCs w:val="20"/>
        </w:rPr>
      </w:pPr>
      <w:r w:rsidRPr="00466AD0">
        <w:rPr>
          <w:rStyle w:val="FontStyle24"/>
          <w:rFonts w:ascii="Times New Roman" w:hAnsi="Times New Roman" w:cs="Times New Roman"/>
          <w:sz w:val="20"/>
          <w:szCs w:val="20"/>
        </w:rPr>
        <w:t>Załączniki:</w:t>
      </w:r>
    </w:p>
    <w:p w:rsidR="00AE369D" w:rsidRPr="00466AD0" w:rsidRDefault="00AE369D" w:rsidP="00AE369D">
      <w:pPr>
        <w:pStyle w:val="Style15"/>
        <w:widowControl/>
        <w:numPr>
          <w:ilvl w:val="0"/>
          <w:numId w:val="5"/>
        </w:numPr>
        <w:tabs>
          <w:tab w:val="left" w:pos="221"/>
        </w:tabs>
        <w:spacing w:before="139" w:line="226" w:lineRule="exact"/>
        <w:jc w:val="left"/>
        <w:rPr>
          <w:rStyle w:val="FontStyle25"/>
          <w:rFonts w:ascii="Times New Roman" w:hAnsi="Times New Roman" w:cs="Times New Roman"/>
          <w:sz w:val="20"/>
          <w:szCs w:val="20"/>
        </w:rPr>
      </w:pPr>
      <w:r w:rsidRPr="00466AD0">
        <w:rPr>
          <w:rStyle w:val="FontStyle25"/>
          <w:rFonts w:ascii="Times New Roman" w:hAnsi="Times New Roman" w:cs="Times New Roman"/>
          <w:sz w:val="20"/>
          <w:szCs w:val="20"/>
        </w:rPr>
        <w:t xml:space="preserve">Uchwała Rady Ministrów Nr 144/83 z dnia 21.10.1983 </w:t>
      </w:r>
      <w:proofErr w:type="gramStart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r</w:t>
      </w:r>
      <w:proofErr w:type="gramEnd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.</w:t>
      </w:r>
    </w:p>
    <w:p w:rsidR="00AE369D" w:rsidRPr="00466AD0" w:rsidRDefault="00AE369D" w:rsidP="00AE369D">
      <w:pPr>
        <w:pStyle w:val="Style15"/>
        <w:widowControl/>
        <w:numPr>
          <w:ilvl w:val="0"/>
          <w:numId w:val="5"/>
        </w:numPr>
        <w:tabs>
          <w:tab w:val="left" w:pos="221"/>
        </w:tabs>
        <w:spacing w:line="226" w:lineRule="exact"/>
        <w:jc w:val="left"/>
        <w:rPr>
          <w:rStyle w:val="FontStyle25"/>
          <w:rFonts w:ascii="Times New Roman" w:hAnsi="Times New Roman" w:cs="Times New Roman"/>
          <w:sz w:val="20"/>
          <w:szCs w:val="20"/>
        </w:rPr>
      </w:pPr>
      <w:r w:rsidRPr="00466AD0">
        <w:rPr>
          <w:rStyle w:val="FontStyle25"/>
          <w:rFonts w:ascii="Times New Roman" w:hAnsi="Times New Roman" w:cs="Times New Roman"/>
          <w:sz w:val="20"/>
          <w:szCs w:val="20"/>
        </w:rPr>
        <w:t xml:space="preserve">Zarządzenie Ministra Spraw Wewnętrznych Nr 098/83 z dnia 30.12.1983 </w:t>
      </w:r>
      <w:proofErr w:type="gramStart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r</w:t>
      </w:r>
      <w:proofErr w:type="gramEnd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.</w:t>
      </w:r>
    </w:p>
    <w:p w:rsidR="00AE369D" w:rsidRPr="00466AD0" w:rsidRDefault="00AE369D" w:rsidP="00AE369D">
      <w:pPr>
        <w:pStyle w:val="Style15"/>
        <w:widowControl/>
        <w:numPr>
          <w:ilvl w:val="0"/>
          <w:numId w:val="5"/>
        </w:numPr>
        <w:tabs>
          <w:tab w:val="left" w:pos="221"/>
        </w:tabs>
        <w:spacing w:line="226" w:lineRule="exact"/>
        <w:jc w:val="left"/>
        <w:rPr>
          <w:rStyle w:val="FontStyle25"/>
          <w:rFonts w:ascii="Times New Roman" w:hAnsi="Times New Roman" w:cs="Times New Roman"/>
          <w:sz w:val="20"/>
          <w:szCs w:val="20"/>
        </w:rPr>
      </w:pPr>
      <w:r w:rsidRPr="00466AD0">
        <w:rPr>
          <w:rStyle w:val="FontStyle25"/>
          <w:rFonts w:ascii="Times New Roman" w:hAnsi="Times New Roman" w:cs="Times New Roman"/>
          <w:sz w:val="20"/>
          <w:szCs w:val="20"/>
        </w:rPr>
        <w:t xml:space="preserve">Notatka gen. bryg. K. Straszewskiego z dnia 2.01.1984 </w:t>
      </w:r>
      <w:proofErr w:type="gramStart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r</w:t>
      </w:r>
      <w:proofErr w:type="gramEnd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.</w:t>
      </w:r>
    </w:p>
    <w:p w:rsidR="00AE369D" w:rsidRPr="00466AD0" w:rsidRDefault="00AE369D" w:rsidP="00AE369D">
      <w:pPr>
        <w:pStyle w:val="Style15"/>
        <w:widowControl/>
        <w:numPr>
          <w:ilvl w:val="0"/>
          <w:numId w:val="5"/>
        </w:numPr>
        <w:tabs>
          <w:tab w:val="left" w:pos="221"/>
        </w:tabs>
        <w:spacing w:line="226" w:lineRule="exact"/>
        <w:jc w:val="left"/>
        <w:rPr>
          <w:rStyle w:val="FontStyle25"/>
          <w:rFonts w:ascii="Times New Roman" w:hAnsi="Times New Roman" w:cs="Times New Roman"/>
          <w:sz w:val="20"/>
          <w:szCs w:val="20"/>
        </w:rPr>
      </w:pPr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Notatka Ministerstwa Spraw Wewnętrznych z dnia 25 czerwca 1984 r.</w:t>
      </w:r>
    </w:p>
    <w:p w:rsidR="00AE369D" w:rsidRPr="00466AD0" w:rsidRDefault="00AE369D" w:rsidP="00AE369D">
      <w:pPr>
        <w:pStyle w:val="Style15"/>
        <w:widowControl/>
        <w:numPr>
          <w:ilvl w:val="0"/>
          <w:numId w:val="5"/>
        </w:numPr>
        <w:tabs>
          <w:tab w:val="left" w:pos="221"/>
        </w:tabs>
        <w:spacing w:line="226" w:lineRule="exact"/>
        <w:jc w:val="left"/>
        <w:rPr>
          <w:rStyle w:val="FontStyle25"/>
          <w:rFonts w:ascii="Times New Roman" w:hAnsi="Times New Roman" w:cs="Times New Roman"/>
          <w:sz w:val="20"/>
          <w:szCs w:val="20"/>
        </w:rPr>
      </w:pPr>
      <w:r w:rsidRPr="00466AD0">
        <w:rPr>
          <w:rStyle w:val="FontStyle25"/>
          <w:rFonts w:ascii="Times New Roman" w:hAnsi="Times New Roman" w:cs="Times New Roman"/>
          <w:sz w:val="20"/>
          <w:szCs w:val="20"/>
        </w:rPr>
        <w:t xml:space="preserve">Notatka z dnia 09.08.1984 </w:t>
      </w:r>
      <w:proofErr w:type="gramStart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r</w:t>
      </w:r>
      <w:proofErr w:type="gramEnd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. (tajna specjalnego znaczenia)</w:t>
      </w:r>
    </w:p>
    <w:p w:rsidR="00AE369D" w:rsidRPr="00466AD0" w:rsidRDefault="00AE369D" w:rsidP="00AE369D">
      <w:pPr>
        <w:pStyle w:val="Style15"/>
        <w:widowControl/>
        <w:numPr>
          <w:ilvl w:val="0"/>
          <w:numId w:val="5"/>
        </w:numPr>
        <w:tabs>
          <w:tab w:val="left" w:pos="221"/>
        </w:tabs>
        <w:spacing w:line="226" w:lineRule="exact"/>
        <w:rPr>
          <w:rStyle w:val="FontStyle25"/>
          <w:rFonts w:ascii="Times New Roman" w:hAnsi="Times New Roman" w:cs="Times New Roman"/>
          <w:sz w:val="20"/>
          <w:szCs w:val="20"/>
        </w:rPr>
      </w:pPr>
      <w:r w:rsidRPr="00466AD0">
        <w:rPr>
          <w:rStyle w:val="FontStyle25"/>
          <w:rFonts w:ascii="Times New Roman" w:hAnsi="Times New Roman" w:cs="Times New Roman"/>
          <w:sz w:val="20"/>
          <w:szCs w:val="20"/>
        </w:rPr>
        <w:t xml:space="preserve">Obwieszczenie Ministra Spraw Wewnętrznych z dnia 20 02.1985 </w:t>
      </w:r>
      <w:proofErr w:type="gramStart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r</w:t>
      </w:r>
      <w:proofErr w:type="gramEnd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. w sprawie wykazu resortowych aktów prawnych.</w:t>
      </w:r>
    </w:p>
    <w:p w:rsidR="00AE369D" w:rsidRPr="00466AD0" w:rsidRDefault="00AE369D" w:rsidP="00AE369D">
      <w:pPr>
        <w:pStyle w:val="Style15"/>
        <w:widowControl/>
        <w:tabs>
          <w:tab w:val="left" w:pos="293"/>
        </w:tabs>
        <w:spacing w:line="226" w:lineRule="exact"/>
        <w:rPr>
          <w:rStyle w:val="FontStyle25"/>
          <w:rFonts w:ascii="Times New Roman" w:hAnsi="Times New Roman" w:cs="Times New Roman"/>
          <w:sz w:val="20"/>
          <w:szCs w:val="20"/>
        </w:rPr>
      </w:pPr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7.</w:t>
      </w:r>
      <w:r w:rsidRPr="00466AD0">
        <w:rPr>
          <w:rStyle w:val="FontStyle25"/>
          <w:rFonts w:ascii="Times New Roman" w:hAnsi="Times New Roman" w:cs="Times New Roman"/>
          <w:sz w:val="20"/>
          <w:szCs w:val="20"/>
        </w:rPr>
        <w:tab/>
        <w:t>Instrukcja w sprawie szczegółowych zasad działalności operacyjnej Służby Bezpieczeństwa -</w:t>
      </w:r>
      <w:r w:rsidRPr="00466AD0">
        <w:rPr>
          <w:rStyle w:val="FontStyle25"/>
          <w:rFonts w:ascii="Times New Roman" w:hAnsi="Times New Roman" w:cs="Times New Roman"/>
          <w:sz w:val="20"/>
          <w:szCs w:val="20"/>
        </w:rPr>
        <w:br/>
        <w:t xml:space="preserve">załącznik do Zarządzenia nr 00102 Ministra Spraw Wewnętrznych z dnia 09.12.1989 </w:t>
      </w:r>
      <w:proofErr w:type="gramStart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r</w:t>
      </w:r>
      <w:proofErr w:type="gramEnd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.</w:t>
      </w:r>
    </w:p>
    <w:p w:rsidR="00AE369D" w:rsidRPr="00466AD0" w:rsidRDefault="00AE369D" w:rsidP="00AE369D">
      <w:pPr>
        <w:pStyle w:val="Style15"/>
        <w:widowControl/>
        <w:numPr>
          <w:ilvl w:val="0"/>
          <w:numId w:val="6"/>
        </w:numPr>
        <w:tabs>
          <w:tab w:val="left" w:pos="216"/>
        </w:tabs>
        <w:spacing w:line="226" w:lineRule="exact"/>
        <w:jc w:val="left"/>
        <w:rPr>
          <w:rStyle w:val="FontStyle25"/>
          <w:rFonts w:ascii="Times New Roman" w:hAnsi="Times New Roman" w:cs="Times New Roman"/>
          <w:sz w:val="20"/>
          <w:szCs w:val="20"/>
        </w:rPr>
      </w:pPr>
      <w:r w:rsidRPr="00466AD0">
        <w:rPr>
          <w:rStyle w:val="FontStyle25"/>
          <w:rFonts w:ascii="Times New Roman" w:hAnsi="Times New Roman" w:cs="Times New Roman"/>
          <w:sz w:val="20"/>
          <w:szCs w:val="20"/>
        </w:rPr>
        <w:t xml:space="preserve">Zarządzenie Ministra Spraw Wewnętrznych nr 043/90 z dnia 10.05.1990 </w:t>
      </w:r>
      <w:proofErr w:type="gramStart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r</w:t>
      </w:r>
      <w:proofErr w:type="gramEnd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.</w:t>
      </w:r>
    </w:p>
    <w:p w:rsidR="00AE369D" w:rsidRPr="00466AD0" w:rsidRDefault="00AE369D" w:rsidP="00AE369D">
      <w:pPr>
        <w:pStyle w:val="Style15"/>
        <w:widowControl/>
        <w:numPr>
          <w:ilvl w:val="0"/>
          <w:numId w:val="6"/>
        </w:numPr>
        <w:tabs>
          <w:tab w:val="left" w:pos="216"/>
        </w:tabs>
        <w:spacing w:line="226" w:lineRule="exact"/>
        <w:jc w:val="left"/>
        <w:rPr>
          <w:rStyle w:val="FontStyle25"/>
          <w:rFonts w:ascii="Times New Roman" w:hAnsi="Times New Roman" w:cs="Times New Roman"/>
          <w:sz w:val="20"/>
          <w:szCs w:val="20"/>
        </w:rPr>
      </w:pPr>
      <w:r w:rsidRPr="00466AD0">
        <w:rPr>
          <w:rStyle w:val="FontStyle25"/>
          <w:rFonts w:ascii="Times New Roman" w:hAnsi="Times New Roman" w:cs="Times New Roman"/>
          <w:sz w:val="20"/>
          <w:szCs w:val="20"/>
        </w:rPr>
        <w:t xml:space="preserve">Zarządzenie Nr 1/90 Komendanta Głównego Policji z dnia 15.06.1990 </w:t>
      </w:r>
      <w:proofErr w:type="gramStart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r</w:t>
      </w:r>
      <w:proofErr w:type="gramEnd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.</w:t>
      </w:r>
    </w:p>
    <w:p w:rsidR="00AE369D" w:rsidRPr="00466AD0" w:rsidRDefault="00AE369D" w:rsidP="00AE369D">
      <w:pPr>
        <w:widowControl/>
        <w:rPr>
          <w:rFonts w:ascii="Times New Roman" w:hAnsi="Times New Roman" w:cs="Times New Roman"/>
          <w:sz w:val="20"/>
          <w:szCs w:val="20"/>
        </w:rPr>
      </w:pPr>
    </w:p>
    <w:p w:rsidR="00AE369D" w:rsidRPr="00466AD0" w:rsidRDefault="00AE369D" w:rsidP="00AE369D">
      <w:pPr>
        <w:pStyle w:val="Style15"/>
        <w:widowControl/>
        <w:numPr>
          <w:ilvl w:val="0"/>
          <w:numId w:val="7"/>
        </w:numPr>
        <w:tabs>
          <w:tab w:val="left" w:pos="331"/>
        </w:tabs>
        <w:spacing w:line="226" w:lineRule="exact"/>
        <w:jc w:val="left"/>
        <w:rPr>
          <w:rStyle w:val="FontStyle25"/>
          <w:rFonts w:ascii="Times New Roman" w:hAnsi="Times New Roman" w:cs="Times New Roman"/>
          <w:sz w:val="20"/>
          <w:szCs w:val="20"/>
        </w:rPr>
      </w:pPr>
      <w:r w:rsidRPr="00466AD0">
        <w:rPr>
          <w:rStyle w:val="FontStyle25"/>
          <w:rFonts w:ascii="Times New Roman" w:hAnsi="Times New Roman" w:cs="Times New Roman"/>
          <w:sz w:val="20"/>
          <w:szCs w:val="20"/>
        </w:rPr>
        <w:t xml:space="preserve">Instrukcja Przewodniczącego Centralnej Komisji Kwalifikacyjnej z dnia 25.06.1990 </w:t>
      </w:r>
      <w:proofErr w:type="gramStart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r</w:t>
      </w:r>
      <w:proofErr w:type="gramEnd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.</w:t>
      </w:r>
    </w:p>
    <w:p w:rsidR="00AE369D" w:rsidRPr="00466AD0" w:rsidRDefault="00AE369D" w:rsidP="00AE369D">
      <w:pPr>
        <w:pStyle w:val="Style15"/>
        <w:widowControl/>
        <w:numPr>
          <w:ilvl w:val="0"/>
          <w:numId w:val="7"/>
        </w:numPr>
        <w:tabs>
          <w:tab w:val="left" w:pos="331"/>
        </w:tabs>
        <w:spacing w:line="226" w:lineRule="exact"/>
        <w:jc w:val="left"/>
        <w:rPr>
          <w:rStyle w:val="FontStyle25"/>
          <w:rFonts w:ascii="Times New Roman" w:hAnsi="Times New Roman" w:cs="Times New Roman"/>
          <w:sz w:val="20"/>
          <w:szCs w:val="20"/>
        </w:rPr>
      </w:pPr>
      <w:r w:rsidRPr="00466AD0">
        <w:rPr>
          <w:rStyle w:val="FontStyle25"/>
          <w:rFonts w:ascii="Times New Roman" w:hAnsi="Times New Roman" w:cs="Times New Roman"/>
          <w:sz w:val="20"/>
          <w:szCs w:val="20"/>
        </w:rPr>
        <w:t xml:space="preserve">Zarządzenie Nr 53 Ministra Spraw Wewnętrznych z dnia 02.07.1990 </w:t>
      </w:r>
      <w:proofErr w:type="gramStart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r</w:t>
      </w:r>
      <w:proofErr w:type="gramEnd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.</w:t>
      </w:r>
    </w:p>
    <w:p w:rsidR="00AE369D" w:rsidRPr="00466AD0" w:rsidRDefault="00AE369D" w:rsidP="00AE369D">
      <w:pPr>
        <w:pStyle w:val="Style15"/>
        <w:widowControl/>
        <w:numPr>
          <w:ilvl w:val="0"/>
          <w:numId w:val="7"/>
        </w:numPr>
        <w:tabs>
          <w:tab w:val="left" w:pos="331"/>
        </w:tabs>
        <w:spacing w:line="226" w:lineRule="exact"/>
        <w:rPr>
          <w:rStyle w:val="FontStyle25"/>
          <w:rFonts w:ascii="Times New Roman" w:hAnsi="Times New Roman" w:cs="Times New Roman"/>
          <w:sz w:val="20"/>
          <w:szCs w:val="20"/>
        </w:rPr>
      </w:pPr>
      <w:r w:rsidRPr="00466AD0">
        <w:rPr>
          <w:rStyle w:val="FontStyle25"/>
          <w:rFonts w:ascii="Times New Roman" w:hAnsi="Times New Roman" w:cs="Times New Roman"/>
          <w:sz w:val="20"/>
          <w:szCs w:val="20"/>
        </w:rPr>
        <w:t xml:space="preserve">Rozporządzenie Rady Ministrów w sprawie nadania statutu organizacyjnego Ministerstwu Spraw Wewnętrznych z dnia 16.07.1990 </w:t>
      </w:r>
      <w:proofErr w:type="gramStart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r</w:t>
      </w:r>
      <w:proofErr w:type="gramEnd"/>
      <w:r w:rsidRPr="00466AD0">
        <w:rPr>
          <w:rStyle w:val="FontStyle25"/>
          <w:rFonts w:ascii="Times New Roman" w:hAnsi="Times New Roman" w:cs="Times New Roman"/>
          <w:sz w:val="20"/>
          <w:szCs w:val="20"/>
        </w:rPr>
        <w:t>.</w:t>
      </w:r>
    </w:p>
    <w:p w:rsidR="00670F21" w:rsidRPr="00466AD0" w:rsidRDefault="00670F21">
      <w:pPr>
        <w:rPr>
          <w:rFonts w:ascii="Times New Roman" w:hAnsi="Times New Roman" w:cs="Times New Roman"/>
          <w:sz w:val="20"/>
          <w:szCs w:val="20"/>
        </w:rPr>
      </w:pPr>
    </w:p>
    <w:sectPr w:rsidR="00670F21" w:rsidRPr="00466AD0" w:rsidSect="0067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BD2"/>
    <w:multiLevelType w:val="singleLevel"/>
    <w:tmpl w:val="D7CA0E56"/>
    <w:lvl w:ilvl="0">
      <w:start w:val="1"/>
      <w:numFmt w:val="decimal"/>
      <w:lvlText w:val="%1)"/>
      <w:legacy w:legacy="1" w:legacySpace="0" w:legacyIndent="41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>
    <w:nsid w:val="1138347D"/>
    <w:multiLevelType w:val="singleLevel"/>
    <w:tmpl w:val="A7D28F84"/>
    <w:lvl w:ilvl="0">
      <w:start w:val="8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11DF5A74"/>
    <w:multiLevelType w:val="singleLevel"/>
    <w:tmpl w:val="CE3A162A"/>
    <w:lvl w:ilvl="0">
      <w:start w:val="10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>
    <w:nsid w:val="15A7612A"/>
    <w:multiLevelType w:val="singleLevel"/>
    <w:tmpl w:val="AF6E8614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>
    <w:nsid w:val="30BD03BB"/>
    <w:multiLevelType w:val="singleLevel"/>
    <w:tmpl w:val="A4EC95DC"/>
    <w:lvl w:ilvl="0">
      <w:start w:val="6"/>
      <w:numFmt w:val="decimal"/>
      <w:lvlText w:val="%1)"/>
      <w:legacy w:legacy="1" w:legacySpace="0" w:legacyIndent="42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>
    <w:nsid w:val="3E33767B"/>
    <w:multiLevelType w:val="singleLevel"/>
    <w:tmpl w:val="5BFEBC44"/>
    <w:lvl w:ilvl="0">
      <w:start w:val="1"/>
      <w:numFmt w:val="decimal"/>
      <w:lvlText w:val="%1)"/>
      <w:legacy w:legacy="1" w:legacySpace="0" w:legacyIndent="42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>
    <w:nsid w:val="51420E47"/>
    <w:multiLevelType w:val="singleLevel"/>
    <w:tmpl w:val="27649FEE"/>
    <w:lvl w:ilvl="0">
      <w:start w:val="2013"/>
      <w:numFmt w:val="decimal"/>
      <w:lvlText w:val="%1"/>
      <w:legacy w:legacy="1" w:legacySpace="0" w:legacyIndent="614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6"/>
    <w:lvlOverride w:ilvl="0">
      <w:startOverride w:val="2013"/>
    </w:lvlOverride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6"/>
    </w:lvlOverride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8"/>
    </w:lvlOverride>
  </w:num>
  <w:num w:numId="7">
    <w:abstractNumId w:val="2"/>
    <w:lvlOverride w:ilvl="0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369D"/>
    <w:rsid w:val="00466AD0"/>
    <w:rsid w:val="005E4CFB"/>
    <w:rsid w:val="00670F21"/>
    <w:rsid w:val="007E732B"/>
    <w:rsid w:val="00A419A0"/>
    <w:rsid w:val="00AE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E369D"/>
    <w:pPr>
      <w:jc w:val="both"/>
    </w:pPr>
  </w:style>
  <w:style w:type="paragraph" w:customStyle="1" w:styleId="Style2">
    <w:name w:val="Style2"/>
    <w:basedOn w:val="Normalny"/>
    <w:uiPriority w:val="99"/>
    <w:rsid w:val="00AE369D"/>
    <w:pPr>
      <w:spacing w:line="252" w:lineRule="exact"/>
      <w:jc w:val="center"/>
    </w:pPr>
  </w:style>
  <w:style w:type="paragraph" w:customStyle="1" w:styleId="Style3">
    <w:name w:val="Style3"/>
    <w:basedOn w:val="Normalny"/>
    <w:uiPriority w:val="99"/>
    <w:rsid w:val="00AE369D"/>
  </w:style>
  <w:style w:type="paragraph" w:customStyle="1" w:styleId="Style4">
    <w:name w:val="Style4"/>
    <w:basedOn w:val="Normalny"/>
    <w:uiPriority w:val="99"/>
    <w:rsid w:val="00AE369D"/>
    <w:pPr>
      <w:spacing w:line="413" w:lineRule="exact"/>
      <w:ind w:firstLine="715"/>
      <w:jc w:val="both"/>
    </w:pPr>
  </w:style>
  <w:style w:type="paragraph" w:customStyle="1" w:styleId="Style5">
    <w:name w:val="Style5"/>
    <w:basedOn w:val="Normalny"/>
    <w:uiPriority w:val="99"/>
    <w:rsid w:val="00AE369D"/>
    <w:pPr>
      <w:spacing w:line="414" w:lineRule="exact"/>
      <w:ind w:firstLine="720"/>
      <w:jc w:val="both"/>
    </w:pPr>
  </w:style>
  <w:style w:type="paragraph" w:customStyle="1" w:styleId="Style6">
    <w:name w:val="Style6"/>
    <w:basedOn w:val="Normalny"/>
    <w:uiPriority w:val="99"/>
    <w:rsid w:val="00AE369D"/>
  </w:style>
  <w:style w:type="paragraph" w:customStyle="1" w:styleId="Style8">
    <w:name w:val="Style8"/>
    <w:basedOn w:val="Normalny"/>
    <w:uiPriority w:val="99"/>
    <w:rsid w:val="00AE369D"/>
  </w:style>
  <w:style w:type="paragraph" w:customStyle="1" w:styleId="Style9">
    <w:name w:val="Style9"/>
    <w:basedOn w:val="Normalny"/>
    <w:uiPriority w:val="99"/>
    <w:rsid w:val="00AE369D"/>
    <w:pPr>
      <w:spacing w:line="413" w:lineRule="exact"/>
      <w:jc w:val="both"/>
    </w:pPr>
  </w:style>
  <w:style w:type="paragraph" w:customStyle="1" w:styleId="Style10">
    <w:name w:val="Style10"/>
    <w:basedOn w:val="Normalny"/>
    <w:uiPriority w:val="99"/>
    <w:rsid w:val="00AE369D"/>
    <w:pPr>
      <w:spacing w:line="413" w:lineRule="exact"/>
      <w:ind w:firstLine="298"/>
      <w:jc w:val="both"/>
    </w:pPr>
  </w:style>
  <w:style w:type="paragraph" w:customStyle="1" w:styleId="Style11">
    <w:name w:val="Style11"/>
    <w:basedOn w:val="Normalny"/>
    <w:uiPriority w:val="99"/>
    <w:rsid w:val="00AE369D"/>
    <w:pPr>
      <w:spacing w:line="418" w:lineRule="exact"/>
      <w:ind w:hanging="413"/>
      <w:jc w:val="both"/>
    </w:pPr>
  </w:style>
  <w:style w:type="paragraph" w:customStyle="1" w:styleId="Style12">
    <w:name w:val="Style12"/>
    <w:basedOn w:val="Normalny"/>
    <w:uiPriority w:val="99"/>
    <w:rsid w:val="00AE369D"/>
    <w:pPr>
      <w:spacing w:line="414" w:lineRule="exact"/>
      <w:ind w:firstLine="730"/>
      <w:jc w:val="both"/>
    </w:pPr>
  </w:style>
  <w:style w:type="paragraph" w:customStyle="1" w:styleId="Style14">
    <w:name w:val="Style14"/>
    <w:basedOn w:val="Normalny"/>
    <w:uiPriority w:val="99"/>
    <w:rsid w:val="00AE369D"/>
    <w:pPr>
      <w:spacing w:line="414" w:lineRule="exact"/>
      <w:jc w:val="both"/>
    </w:pPr>
  </w:style>
  <w:style w:type="paragraph" w:customStyle="1" w:styleId="Style15">
    <w:name w:val="Style15"/>
    <w:basedOn w:val="Normalny"/>
    <w:uiPriority w:val="99"/>
    <w:rsid w:val="00AE369D"/>
    <w:pPr>
      <w:spacing w:line="230" w:lineRule="exact"/>
      <w:jc w:val="both"/>
    </w:pPr>
  </w:style>
  <w:style w:type="paragraph" w:customStyle="1" w:styleId="Style16">
    <w:name w:val="Style16"/>
    <w:basedOn w:val="Normalny"/>
    <w:uiPriority w:val="99"/>
    <w:rsid w:val="00AE369D"/>
    <w:pPr>
      <w:spacing w:line="413" w:lineRule="exact"/>
      <w:ind w:hanging="413"/>
    </w:pPr>
  </w:style>
  <w:style w:type="character" w:customStyle="1" w:styleId="FontStyle18">
    <w:name w:val="Font Style18"/>
    <w:basedOn w:val="Domylnaczcionkaakapitu"/>
    <w:uiPriority w:val="99"/>
    <w:rsid w:val="00AE369D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omylnaczcionkaakapitu"/>
    <w:uiPriority w:val="99"/>
    <w:rsid w:val="00AE369D"/>
    <w:rPr>
      <w:rFonts w:ascii="Arial" w:hAnsi="Arial" w:cs="Arial" w:hint="default"/>
      <w:color w:val="000000"/>
      <w:sz w:val="20"/>
      <w:szCs w:val="20"/>
    </w:rPr>
  </w:style>
  <w:style w:type="character" w:customStyle="1" w:styleId="FontStyle20">
    <w:name w:val="Font Style20"/>
    <w:basedOn w:val="Domylnaczcionkaakapitu"/>
    <w:uiPriority w:val="99"/>
    <w:rsid w:val="00AE369D"/>
    <w:rPr>
      <w:rFonts w:ascii="Arial" w:hAnsi="Arial" w:cs="Arial" w:hint="default"/>
      <w:b/>
      <w:bCs/>
      <w:color w:val="000000"/>
      <w:sz w:val="26"/>
      <w:szCs w:val="26"/>
    </w:rPr>
  </w:style>
  <w:style w:type="character" w:customStyle="1" w:styleId="FontStyle22">
    <w:name w:val="Font Style22"/>
    <w:basedOn w:val="Domylnaczcionkaakapitu"/>
    <w:uiPriority w:val="99"/>
    <w:rsid w:val="00AE369D"/>
    <w:rPr>
      <w:rFonts w:ascii="Arial" w:hAnsi="Arial" w:cs="Arial" w:hint="default"/>
      <w:i/>
      <w:iCs/>
      <w:color w:val="000000"/>
      <w:sz w:val="22"/>
      <w:szCs w:val="22"/>
    </w:rPr>
  </w:style>
  <w:style w:type="character" w:customStyle="1" w:styleId="FontStyle23">
    <w:name w:val="Font Style23"/>
    <w:basedOn w:val="Domylnaczcionkaakapitu"/>
    <w:uiPriority w:val="99"/>
    <w:rsid w:val="00AE369D"/>
    <w:rPr>
      <w:rFonts w:ascii="Arial" w:hAnsi="Arial" w:cs="Arial" w:hint="default"/>
      <w:color w:val="000000"/>
      <w:sz w:val="22"/>
      <w:szCs w:val="22"/>
    </w:rPr>
  </w:style>
  <w:style w:type="character" w:customStyle="1" w:styleId="FontStyle24">
    <w:name w:val="Font Style24"/>
    <w:basedOn w:val="Domylnaczcionkaakapitu"/>
    <w:uiPriority w:val="99"/>
    <w:rsid w:val="00AE369D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25">
    <w:name w:val="Font Style25"/>
    <w:basedOn w:val="Domylnaczcionkaakapitu"/>
    <w:uiPriority w:val="99"/>
    <w:rsid w:val="00AE369D"/>
    <w:rPr>
      <w:rFonts w:ascii="Arial" w:hAnsi="Arial" w:cs="Arial" w:hint="default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6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4464</Words>
  <Characters>26786</Characters>
  <Application>Microsoft Office Word</Application>
  <DocSecurity>0</DocSecurity>
  <Lines>223</Lines>
  <Paragraphs>62</Paragraphs>
  <ScaleCrop>false</ScaleCrop>
  <Company>Hewlett-Packard</Company>
  <LinksUpToDate>false</LinksUpToDate>
  <CharactersWithSpaces>31188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2015-06-02T13:24:00Z</dcterms:created>
  <dcterms:modified xsi:type="dcterms:W3CDTF">2015-06-02T13:28:00Z</dcterms:modified>
</cp:coreProperties>
</file>